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18D7242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4741FD52">
            <w:pPr>
              <w:pStyle w:val="50"/>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5633600D">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4454ACA2">
      <w:pPr>
        <w:pStyle w:val="196"/>
        <w:framePr w:wrap="around"/>
      </w:pPr>
      <w:r>
        <w:t>Q/</w:t>
      </w:r>
      <w:bookmarkStart w:id="1" w:name="文字1"/>
      <w:r>
        <w:rPr>
          <w:rFonts w:hint="eastAsia"/>
        </w:rPr>
        <w:fldChar w:fldCharType="begin">
          <w:ffData>
            <w:name w:val="文字1"/>
            <w:enabled/>
            <w:calcOnExit w:val="0"/>
            <w:textInput>
              <w:default w:val="YLBZ 28"/>
            </w:textInput>
          </w:ffData>
        </w:fldChar>
      </w:r>
      <w:r>
        <w:rPr>
          <w:rFonts w:hint="eastAsia"/>
        </w:rPr>
        <w:instrText xml:space="preserve">FORMTEXT</w:instrText>
      </w:r>
      <w:r>
        <w:rPr>
          <w:rFonts w:hint="eastAsia"/>
        </w:rPr>
        <w:fldChar w:fldCharType="separate"/>
      </w:r>
      <w:r>
        <w:rPr>
          <w:rFonts w:hint="eastAsia"/>
        </w:rPr>
        <w:t>YLBZ 28</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129C89B4">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BB1F925">
      <w:pPr>
        <w:pStyle w:val="51"/>
        <w:framePr w:w="9639" w:h="6976" w:hRule="exact" w:hSpace="0" w:vSpace="0" w:wrap="around" w:hAnchor="page" w:y="6408"/>
        <w:jc w:val="center"/>
        <w:rPr>
          <w:rFonts w:ascii="黑体" w:hAnsi="黑体" w:eastAsia="黑体"/>
          <w:b w:val="0"/>
          <w:bCs w:val="0"/>
          <w:w w:val="100"/>
        </w:rPr>
      </w:pPr>
    </w:p>
    <w:p w14:paraId="6FF9D528">
      <w:pPr>
        <w:pStyle w:val="198"/>
        <w:framePr w:h="6974" w:hRule="exact" w:wrap="around" w:x="1419" w:anchorLock="1"/>
      </w:pPr>
      <w:r>
        <w:rPr>
          <w:rFonts w:hint="eastAsia"/>
        </w:rPr>
        <w:t>异地转诊人员备案工作指南</w:t>
      </w:r>
    </w:p>
    <w:p w14:paraId="489700E5">
      <w:pPr>
        <w:framePr w:w="9639" w:h="6974" w:hRule="exact" w:wrap="around" w:vAnchor="page" w:hAnchor="page" w:x="1419" w:y="6408" w:anchorLock="1"/>
        <w:ind w:left="-1418"/>
      </w:pPr>
    </w:p>
    <w:p w14:paraId="652C3B58">
      <w:pPr>
        <w:pStyle w:val="126"/>
        <w:framePr w:w="9639" w:h="6974" w:hRule="exact" w:wrap="around" w:vAnchor="page" w:hAnchor="page" w:x="1419" w:y="6408" w:anchorLock="1"/>
        <w:textAlignment w:val="bottom"/>
        <w:rPr>
          <w:rFonts w:eastAsia="黑体"/>
          <w:szCs w:val="28"/>
        </w:rPr>
      </w:pPr>
    </w:p>
    <w:p w14:paraId="51F6D5A5">
      <w:pPr>
        <w:framePr w:w="9639" w:h="6974" w:hRule="exact" w:wrap="around" w:vAnchor="page" w:hAnchor="page" w:x="1419" w:y="6408" w:anchorLock="1"/>
        <w:spacing w:line="760" w:lineRule="exact"/>
        <w:ind w:left="-1418"/>
      </w:pPr>
    </w:p>
    <w:p w14:paraId="0896564C">
      <w:pPr>
        <w:pStyle w:val="126"/>
        <w:framePr w:w="9639" w:h="6974" w:hRule="exact" w:wrap="around" w:vAnchor="page" w:hAnchor="page" w:x="1419" w:y="6408" w:anchorLock="1"/>
        <w:textAlignment w:val="bottom"/>
        <w:rPr>
          <w:rFonts w:eastAsia="黑体"/>
          <w:szCs w:val="28"/>
        </w:rPr>
      </w:pPr>
    </w:p>
    <w:p w14:paraId="5FA6630A">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07C2AF85">
      <w:pPr>
        <w:pStyle w:val="126"/>
        <w:framePr w:w="9639" w:h="6974" w:hRule="exact" w:wrap="around" w:vAnchor="page" w:hAnchor="page" w:x="1419" w:y="6408" w:anchorLock="1"/>
        <w:spacing w:before="180" w:line="240" w:lineRule="atLeast"/>
        <w:textAlignment w:val="bottom"/>
        <w:rPr>
          <w:sz w:val="21"/>
          <w:szCs w:val="28"/>
        </w:rPr>
      </w:pPr>
    </w:p>
    <w:p w14:paraId="3D68E76C">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687ECC2D">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70A778DB">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4EBC468C">
      <w:pPr>
        <w:pStyle w:val="152"/>
        <w:framePr w:h="584" w:hRule="exact" w:hSpace="181" w:vSpace="181" w:wrap="around" w:y="15027"/>
        <w:rPr>
          <w:rFonts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21475E5">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83DE9A1">
      <w:pPr>
        <w:pStyle w:val="90"/>
        <w:spacing w:after="468"/>
      </w:pPr>
      <w:bookmarkStart w:id="5" w:name="BookMark2"/>
      <w:r>
        <w:rPr>
          <w:spacing w:val="320"/>
        </w:rPr>
        <w:t>前</w:t>
      </w:r>
      <w:r>
        <w:t>言</w:t>
      </w:r>
    </w:p>
    <w:p w14:paraId="33A3B3E3">
      <w:pPr>
        <w:pStyle w:val="57"/>
        <w:ind w:firstLine="420"/>
      </w:pPr>
      <w:r>
        <w:rPr>
          <w:rFonts w:hint="eastAsia"/>
        </w:rPr>
        <w:t>本文件按照GB/T 1.1—2020《标准化工作导则  第1部分：标准化文件的结构和起草规则》的规定起草。</w:t>
      </w:r>
    </w:p>
    <w:p w14:paraId="30A9F24A">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6593F6F0">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5BCEC0C0">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w:t>
      </w:r>
      <w:r>
        <w:rPr>
          <w:rFonts w:hint="eastAsia" w:ascii="Calibri" w:hAnsi="Calibri"/>
          <w:color w:val="000000"/>
          <w:kern w:val="2"/>
          <w:szCs w:val="21"/>
          <w:lang w:bidi="ar"/>
        </w:rPr>
        <w:t>海南省医疗保险服务中心</w:t>
      </w:r>
      <w:r>
        <w:rPr>
          <w:rFonts w:hint="eastAsia"/>
          <w:color w:val="000000" w:themeColor="text1"/>
          <w14:textFill>
            <w14:solidFill>
              <w14:schemeClr w14:val="tx1"/>
            </w14:solidFill>
          </w14:textFill>
        </w:rPr>
        <w:t>。</w:t>
      </w:r>
    </w:p>
    <w:p w14:paraId="671B7508">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625BD4A1">
      <w:pPr>
        <w:pStyle w:val="57"/>
        <w:ind w:firstLine="420"/>
        <w:rPr>
          <w:color w:val="000000" w:themeColor="text1"/>
          <w14:textFill>
            <w14:solidFill>
              <w14:schemeClr w14:val="tx1"/>
            </w14:solidFill>
          </w14:textFill>
        </w:rPr>
      </w:pPr>
    </w:p>
    <w:p w14:paraId="23B50160">
      <w:pPr>
        <w:pStyle w:val="57"/>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34CDACC3">
      <w:pPr>
        <w:spacing w:line="20" w:lineRule="exact"/>
        <w:jc w:val="center"/>
        <w:rPr>
          <w:rFonts w:ascii="黑体" w:hAnsi="黑体" w:eastAsia="黑体"/>
          <w:sz w:val="32"/>
          <w:szCs w:val="32"/>
        </w:rPr>
      </w:pPr>
      <w:bookmarkStart w:id="6" w:name="BookMark4"/>
    </w:p>
    <w:p w14:paraId="476B3FA1">
      <w:pPr>
        <w:spacing w:line="20" w:lineRule="exact"/>
        <w:jc w:val="center"/>
        <w:rPr>
          <w:rFonts w:ascii="黑体" w:hAnsi="黑体" w:eastAsia="黑体"/>
          <w:sz w:val="32"/>
          <w:szCs w:val="32"/>
        </w:rPr>
      </w:pPr>
    </w:p>
    <w:sdt>
      <w:sdtPr>
        <w:tag w:val="NEW_STAND_NAME"/>
        <w:id w:val="595910757"/>
        <w:lock w:val="sdtLocked"/>
        <w:placeholder>
          <w:docPart w:val="8E2A671A6C7C44F3B80151DF566145A9"/>
        </w:placeholder>
      </w:sdtPr>
      <w:sdtContent>
        <w:p w14:paraId="7C0DC9DC">
          <w:pPr>
            <w:pStyle w:val="178"/>
            <w:spacing w:before="312" w:beforeLines="100" w:after="686" w:afterLines="220"/>
          </w:pPr>
          <w:bookmarkStart w:id="7" w:name="NEW_STAND_NAME"/>
          <w:r>
            <w:rPr>
              <w:rFonts w:hint="eastAsia"/>
            </w:rPr>
            <w:t>异地转诊人员备案工作指南</w:t>
          </w:r>
        </w:p>
      </w:sdtContent>
    </w:sdt>
    <w:bookmarkEnd w:id="7"/>
    <w:p w14:paraId="6A31F40E">
      <w:pPr>
        <w:pStyle w:val="105"/>
        <w:spacing w:before="312" w:after="312"/>
      </w:pPr>
      <w:bookmarkStart w:id="8" w:name="_Toc26986530"/>
      <w:bookmarkStart w:id="9" w:name="_Toc26718930"/>
      <w:bookmarkStart w:id="10" w:name="_Toc26986771"/>
      <w:bookmarkStart w:id="11" w:name="_Toc26648465"/>
      <w:bookmarkStart w:id="12" w:name="_Toc17233325"/>
      <w:bookmarkStart w:id="13" w:name="_Toc24884218"/>
      <w:bookmarkStart w:id="14" w:name="_Toc17233333"/>
      <w:bookmarkStart w:id="15" w:name="_Toc24884211"/>
      <w:r>
        <w:rPr>
          <w:rFonts w:hint="eastAsia"/>
        </w:rPr>
        <w:t>范围</w:t>
      </w:r>
      <w:bookmarkEnd w:id="8"/>
      <w:bookmarkEnd w:id="9"/>
      <w:bookmarkEnd w:id="10"/>
      <w:bookmarkEnd w:id="11"/>
      <w:bookmarkEnd w:id="12"/>
      <w:bookmarkEnd w:id="13"/>
      <w:bookmarkEnd w:id="14"/>
      <w:bookmarkEnd w:id="15"/>
    </w:p>
    <w:p w14:paraId="4B873EF0">
      <w:pPr>
        <w:pStyle w:val="57"/>
        <w:ind w:firstLine="420"/>
      </w:pPr>
      <w:bookmarkStart w:id="16" w:name="_Toc17233326"/>
      <w:bookmarkStart w:id="17" w:name="_Toc17233334"/>
      <w:bookmarkStart w:id="18" w:name="_Toc26648466"/>
      <w:bookmarkStart w:id="19" w:name="_Toc24884219"/>
      <w:bookmarkStart w:id="20" w:name="_Toc24884212"/>
      <w:r>
        <w:rPr>
          <w:rFonts w:hint="eastAsia"/>
        </w:rPr>
        <w:t>本文件提供了异地转诊人员备案工作的服务对象、实施主体、申请条件、办理材料、办理流程、办理时限、办理途径、服务监督、评价与改进存档等等方面的指导。</w:t>
      </w:r>
    </w:p>
    <w:p w14:paraId="24EA619C">
      <w:pPr>
        <w:pStyle w:val="57"/>
        <w:ind w:firstLine="420"/>
      </w:pPr>
      <w:r>
        <w:rPr>
          <w:rFonts w:hint="eastAsia"/>
        </w:rPr>
        <w:t>本文件适用于异地转诊人员备案的</w:t>
      </w:r>
      <w:r>
        <w:rPr>
          <w:rFonts w:hint="eastAsia" w:ascii="Calibri" w:hAnsi="Calibri"/>
          <w:kern w:val="2"/>
          <w:szCs w:val="21"/>
          <w:lang w:bidi="ar"/>
        </w:rPr>
        <w:t>服务工作</w:t>
      </w:r>
      <w:r>
        <w:rPr>
          <w:rFonts w:hint="eastAsia"/>
        </w:rPr>
        <w:t>。</w:t>
      </w:r>
    </w:p>
    <w:p w14:paraId="7B9697D4">
      <w:pPr>
        <w:pStyle w:val="105"/>
        <w:spacing w:before="312" w:after="312"/>
      </w:pPr>
      <w:bookmarkStart w:id="21" w:name="_Toc26986531"/>
      <w:bookmarkStart w:id="22" w:name="_Toc26718931"/>
      <w:bookmarkStart w:id="23" w:name="_Toc26986772"/>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E4F89C5">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CF6B3EE">
      <w:pPr>
        <w:pStyle w:val="57"/>
        <w:ind w:firstLine="420"/>
      </w:pPr>
      <w:r>
        <w:rPr>
          <w:rFonts w:hint="eastAsia"/>
        </w:rPr>
        <w:t>GB/T 27768  社会保险服务总则</w:t>
      </w:r>
    </w:p>
    <w:p w14:paraId="0DBAED6C">
      <w:pPr>
        <w:pStyle w:val="57"/>
        <w:ind w:firstLine="420"/>
      </w:pPr>
      <w:r>
        <w:rPr>
          <w:rFonts w:hint="eastAsia"/>
        </w:rPr>
        <w:t>GB/T 31596.1  社会保险术语  第1部分：通用</w:t>
      </w:r>
    </w:p>
    <w:p w14:paraId="5E89E91B">
      <w:pPr>
        <w:pStyle w:val="57"/>
        <w:ind w:firstLine="420"/>
      </w:pPr>
      <w:r>
        <w:rPr>
          <w:rFonts w:hint="eastAsia"/>
        </w:rPr>
        <w:t>GB/T 31596.4  社会保险术语  第4部分：</w:t>
      </w:r>
      <w:r>
        <w:t>医疗保险</w:t>
      </w:r>
    </w:p>
    <w:p w14:paraId="25021EA5">
      <w:pPr>
        <w:pStyle w:val="57"/>
        <w:ind w:firstLine="420"/>
      </w:pPr>
      <w:r>
        <w:rPr>
          <w:rFonts w:hint="eastAsia"/>
        </w:rPr>
        <w:t>GB/T 31599  社会保险业务档案管理规范</w:t>
      </w:r>
    </w:p>
    <w:p w14:paraId="4EE4F92F">
      <w:pPr>
        <w:pStyle w:val="57"/>
        <w:ind w:firstLine="420"/>
      </w:pPr>
      <w:r>
        <w:rPr>
          <w:rFonts w:hint="eastAsia"/>
        </w:rPr>
        <w:t>待制定  海南省医疗保险业务档案管理规范</w:t>
      </w:r>
    </w:p>
    <w:p w14:paraId="41A0DB14">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4C8D374">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556D4C42">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6ECDB048">
      <w:pPr>
        <w:pStyle w:val="57"/>
        <w:ind w:firstLine="420"/>
      </w:pPr>
      <w:r>
        <w:rPr>
          <w:rFonts w:hint="eastAsia"/>
        </w:rPr>
        <w:t>自然人。</w:t>
      </w:r>
    </w:p>
    <w:p w14:paraId="4C966E79">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5FCC96B1">
      <w:pPr>
        <w:pStyle w:val="57"/>
        <w:ind w:firstLine="420"/>
      </w:pPr>
      <w:r>
        <w:rPr>
          <w:rFonts w:hint="eastAsia"/>
          <w:color w:val="000000" w:themeColor="text1"/>
          <w14:textFill>
            <w14:solidFill>
              <w14:schemeClr w14:val="tx1"/>
            </w14:solidFill>
          </w14:textFill>
        </w:rPr>
        <w:t>全省各级医疗保险经办机构。</w:t>
      </w:r>
    </w:p>
    <w:p w14:paraId="070DD307">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2DB08F81">
      <w:pPr>
        <w:pStyle w:val="57"/>
        <w:ind w:firstLine="420"/>
      </w:pPr>
      <w:r>
        <w:rPr>
          <w:rFonts w:hint="eastAsia"/>
        </w:rPr>
        <w:t>异地转诊人员备案，需满足以下条件：</w:t>
      </w:r>
      <w:bookmarkStart w:id="28" w:name="_GoBack"/>
      <w:bookmarkEnd w:id="28"/>
    </w:p>
    <w:p w14:paraId="53DAD114">
      <w:pPr>
        <w:pStyle w:val="175"/>
      </w:pPr>
      <w:r>
        <w:rPr>
          <w:rFonts w:hint="eastAsia"/>
        </w:rPr>
        <w:t>已开具转诊表或其他相关材料的人员。</w:t>
      </w:r>
    </w:p>
    <w:p w14:paraId="0D3F2420">
      <w:pPr>
        <w:pStyle w:val="105"/>
        <w:spacing w:before="312" w:after="312"/>
      </w:pPr>
      <w:r>
        <w:rPr>
          <w:rFonts w:hint="eastAsia"/>
        </w:rPr>
        <w:t>办理材料</w:t>
      </w:r>
    </w:p>
    <w:p w14:paraId="1BB38DAE">
      <w:pPr>
        <w:pStyle w:val="57"/>
        <w:ind w:firstLine="420"/>
        <w:rPr>
          <w:kern w:val="2"/>
          <w:szCs w:val="21"/>
        </w:rPr>
      </w:pPr>
      <w:r>
        <w:rPr>
          <w:rFonts w:hint="eastAsia"/>
        </w:rPr>
        <w:t>异地转诊人员备案，需提供以下材料（能共享电子证照的，可以免提交证件材料）：</w:t>
      </w:r>
    </w:p>
    <w:p w14:paraId="74258041">
      <w:pPr>
        <w:pStyle w:val="175"/>
        <w:numPr>
          <w:ilvl w:val="0"/>
          <w:numId w:val="33"/>
        </w:numPr>
      </w:pPr>
      <w:r>
        <w:rPr>
          <w:rFonts w:hint="eastAsia"/>
        </w:rPr>
        <w:t>《海南省基本医疗保险参保人员转诊异地结算申请表》（见附录A）；</w:t>
      </w:r>
    </w:p>
    <w:p w14:paraId="0A62700D">
      <w:pPr>
        <w:pStyle w:val="175"/>
        <w:numPr>
          <w:ilvl w:val="0"/>
          <w:numId w:val="33"/>
        </w:numPr>
      </w:pPr>
      <w:r>
        <w:t xml:space="preserve">患有恶性肿瘤、器官移植、罕见病及精神类疾病的参保人员可凭以下任一材料申请转外就医： </w:t>
      </w:r>
    </w:p>
    <w:p w14:paraId="2C005B47">
      <w:pPr>
        <w:pStyle w:val="110"/>
      </w:pPr>
      <w:r>
        <w:t>具有转诊资质的定点医疗机构开具的提出转诊建议的</w:t>
      </w:r>
      <w:r>
        <w:rPr>
          <w:lang w:bidi="ar"/>
        </w:rPr>
        <w:t>出院小结</w:t>
      </w:r>
      <w:r>
        <w:rPr>
          <w:rFonts w:hint="eastAsia"/>
        </w:rPr>
        <w:t>；</w:t>
      </w:r>
    </w:p>
    <w:p w14:paraId="57F26E54">
      <w:pPr>
        <w:pStyle w:val="110"/>
      </w:pPr>
      <w:r>
        <w:rPr>
          <w:lang w:bidi="ar"/>
        </w:rPr>
        <w:t>疾病诊断书</w:t>
      </w:r>
      <w:r>
        <w:rPr>
          <w:rFonts w:hint="eastAsia"/>
          <w:lang w:bidi="ar"/>
        </w:rPr>
        <w:t>；</w:t>
      </w:r>
    </w:p>
    <w:p w14:paraId="0A6D3965">
      <w:pPr>
        <w:pStyle w:val="110"/>
      </w:pPr>
      <w:r>
        <w:rPr>
          <w:lang w:bidi="ar"/>
        </w:rPr>
        <w:t>相关确诊疾病的检查报告。</w:t>
      </w:r>
    </w:p>
    <w:p w14:paraId="2C720158">
      <w:pPr>
        <w:pStyle w:val="105"/>
        <w:spacing w:before="312" w:after="312"/>
      </w:pPr>
      <w:r>
        <w:rPr>
          <w:rFonts w:hint="eastAsia"/>
        </w:rPr>
        <w:t>办理流程</w:t>
      </w:r>
    </w:p>
    <w:p w14:paraId="56281073">
      <w:pPr>
        <w:pStyle w:val="106"/>
        <w:spacing w:before="156" w:after="156"/>
        <w:ind w:left="0"/>
      </w:pPr>
      <w:r>
        <w:t>流程</w:t>
      </w:r>
    </w:p>
    <w:p w14:paraId="4B7C1F18">
      <w:pPr>
        <w:pStyle w:val="57"/>
        <w:ind w:firstLine="420"/>
      </w:pPr>
      <w:r>
        <w:rPr>
          <w:rFonts w:hint="eastAsia"/>
        </w:rPr>
        <w:t>异地转诊人员备案流程包括：受理、审核、办结和归档，流程图见附录B。</w:t>
      </w:r>
    </w:p>
    <w:p w14:paraId="073F0E4A">
      <w:pPr>
        <w:pStyle w:val="106"/>
        <w:spacing w:before="156" w:after="156"/>
        <w:ind w:left="0"/>
      </w:pPr>
      <w:r>
        <w:rPr>
          <w:rFonts w:hint="eastAsia"/>
        </w:rPr>
        <w:t>受理</w:t>
      </w:r>
    </w:p>
    <w:p w14:paraId="39AD53D8">
      <w:pPr>
        <w:pStyle w:val="57"/>
        <w:ind w:firstLine="420"/>
        <w:rPr>
          <w:color w:val="FF0000"/>
        </w:rPr>
      </w:pPr>
      <w:r>
        <w:rPr>
          <w:rFonts w:hint="eastAsia"/>
        </w:rPr>
        <w:t>核对申请人提交的申请材料是否齐全，符合申请条件，如果不符合申请条件，当场或</w:t>
      </w:r>
      <w:r>
        <w:t> </w:t>
      </w:r>
      <w:r>
        <w:rPr>
          <w:rFonts w:hint="eastAsia"/>
        </w:rPr>
        <w:t>1</w:t>
      </w:r>
      <w:r>
        <w:t> </w:t>
      </w:r>
      <w:r>
        <w:rPr>
          <w:rFonts w:hint="eastAsia"/>
        </w:rPr>
        <w:t>个工作日内一次性告知申请人补正材料；材料齐全，符合法定要求，受理通过，进入审核环节。</w:t>
      </w:r>
    </w:p>
    <w:p w14:paraId="05FB866C">
      <w:pPr>
        <w:pStyle w:val="106"/>
        <w:spacing w:before="156" w:after="156"/>
        <w:ind w:left="0"/>
      </w:pPr>
      <w:r>
        <w:rPr>
          <w:rFonts w:hint="eastAsia"/>
        </w:rPr>
        <w:t>审核</w:t>
      </w:r>
    </w:p>
    <w:p w14:paraId="1803E9FF">
      <w:pPr>
        <w:pStyle w:val="57"/>
        <w:ind w:firstLine="420"/>
      </w:pPr>
      <w:r>
        <w:t>根据提交材料审核转诊材料相关内容是否符合要求，材料符合要求即审核通过。</w:t>
      </w:r>
    </w:p>
    <w:p w14:paraId="25595586">
      <w:pPr>
        <w:pStyle w:val="106"/>
        <w:spacing w:before="156" w:after="156"/>
        <w:ind w:left="0"/>
      </w:pPr>
      <w:r>
        <w:rPr>
          <w:rFonts w:hint="eastAsia"/>
        </w:rPr>
        <w:t>办结</w:t>
      </w:r>
    </w:p>
    <w:p w14:paraId="2BA8A620">
      <w:pPr>
        <w:pStyle w:val="57"/>
        <w:ind w:firstLine="420"/>
      </w:pPr>
      <w:r>
        <w:rPr>
          <w:rFonts w:hint="eastAsia"/>
        </w:rPr>
        <w:t>审核通过或不通过，将结果反馈申请人。</w:t>
      </w:r>
    </w:p>
    <w:p w14:paraId="3874EEF2">
      <w:pPr>
        <w:pStyle w:val="106"/>
        <w:spacing w:before="156" w:after="156"/>
        <w:ind w:left="0"/>
      </w:pPr>
      <w:r>
        <w:rPr>
          <w:rFonts w:hint="eastAsia"/>
        </w:rPr>
        <w:t>归档</w:t>
      </w:r>
    </w:p>
    <w:p w14:paraId="4792ADA8">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55A0401C">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4703A9DA">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w:t>
      </w:r>
      <w:r>
        <w:rPr>
          <w:rFonts w:ascii="宋体" w:hAnsi="Times New Roman"/>
          <w:kern w:val="0"/>
          <w:szCs w:val="20"/>
        </w:rPr>
        <w:t>2</w:t>
      </w:r>
      <w:r>
        <w:t> </w:t>
      </w:r>
      <w:r>
        <w:rPr>
          <w:rFonts w:hint="eastAsia" w:ascii="宋体" w:hAnsi="Times New Roman"/>
          <w:kern w:val="0"/>
          <w:szCs w:val="20"/>
        </w:rPr>
        <w:t>个工作日内办结。</w:t>
      </w:r>
    </w:p>
    <w:p w14:paraId="0F366916">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296DDBA0">
      <w:pPr>
        <w:pStyle w:val="57"/>
        <w:ind w:firstLine="420"/>
        <w:rPr>
          <w:szCs w:val="21"/>
        </w:rPr>
      </w:pPr>
      <w:r>
        <w:rPr>
          <w:rFonts w:hint="eastAsia"/>
        </w:rPr>
        <w:t>线下办理：全省各级医疗保险经办机构，咨询电话（0898-12345）。</w:t>
      </w:r>
    </w:p>
    <w:p w14:paraId="10B4BA8B">
      <w:pPr>
        <w:pStyle w:val="57"/>
        <w:ind w:firstLine="420"/>
        <w:jc w:val="left"/>
      </w:pPr>
      <w:r>
        <w:rPr>
          <w:rFonts w:hint="eastAsia"/>
        </w:rPr>
        <w:t>线上办理：海南政务服务网（https://wssp.hainan.gov.cn/）、</w:t>
      </w:r>
      <w:r>
        <w:rPr>
          <w:rFonts w:hint="eastAsia"/>
          <w:lang w:eastAsia="zh-CN"/>
        </w:rPr>
        <w:t>海易办小程序或</w:t>
      </w:r>
      <w:r>
        <w:rPr>
          <w:rFonts w:hint="eastAsia"/>
        </w:rPr>
        <w:t>APP、</w:t>
      </w:r>
      <w:r>
        <w:rPr>
          <w:rFonts w:hint="eastAsia"/>
          <w:lang w:eastAsia="zh-CN"/>
        </w:rPr>
        <w:t>海南医保服务平台网上大厅等</w:t>
      </w:r>
      <w:r>
        <w:rPr>
          <w:rFonts w:hint="eastAsia"/>
        </w:rPr>
        <w:t>。</w:t>
      </w:r>
    </w:p>
    <w:p w14:paraId="465CF3F1">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752B92D2">
      <w:pPr>
        <w:pStyle w:val="106"/>
        <w:spacing w:before="156" w:after="156"/>
        <w:ind w:left="0"/>
      </w:pPr>
      <w:r>
        <w:rPr>
          <w:rFonts w:hint="eastAsia"/>
        </w:rPr>
        <w:t>服务</w:t>
      </w:r>
      <w:r>
        <w:t>监督</w:t>
      </w:r>
    </w:p>
    <w:p w14:paraId="73920E25">
      <w:pPr>
        <w:pStyle w:val="57"/>
        <w:ind w:firstLine="420"/>
      </w:pPr>
      <w:r>
        <w:rPr>
          <w:rFonts w:hint="eastAsia"/>
        </w:rPr>
        <w:t>主动向社会公示服务内容、服务流程、投诉渠道等信息，维护服务对象的知情权，接受行政监督和社会监督。</w:t>
      </w:r>
    </w:p>
    <w:p w14:paraId="2A372A06">
      <w:pPr>
        <w:pStyle w:val="106"/>
        <w:spacing w:before="156" w:after="156"/>
        <w:ind w:left="0"/>
      </w:pPr>
      <w:r>
        <w:rPr>
          <w:rFonts w:hint="eastAsia"/>
        </w:rPr>
        <w:t>投诉处理</w:t>
      </w:r>
    </w:p>
    <w:p w14:paraId="310693A3">
      <w:pPr>
        <w:pStyle w:val="57"/>
        <w:ind w:firstLine="420"/>
      </w:pPr>
      <w:r>
        <w:rPr>
          <w:rFonts w:hint="eastAsia"/>
        </w:rPr>
        <w:t>提供现场、信函、电话、网络等投诉渠道，有专门部门和工作人员负责调查，处理服务对象的投诉，并将投诉处理结果告知投诉人。</w:t>
      </w:r>
    </w:p>
    <w:p w14:paraId="5B94527D">
      <w:pPr>
        <w:pStyle w:val="57"/>
        <w:ind w:firstLine="420"/>
      </w:pPr>
      <w:r>
        <w:rPr>
          <w:rFonts w:hint="eastAsia"/>
        </w:rPr>
        <w:t>监督投诉方式：</w:t>
      </w:r>
      <w:r>
        <w:t>0898-12345。</w:t>
      </w:r>
    </w:p>
    <w:p w14:paraId="4E0A50FE">
      <w:pPr>
        <w:pStyle w:val="106"/>
        <w:spacing w:before="156" w:after="156"/>
        <w:ind w:left="0"/>
      </w:pPr>
      <w:r>
        <w:rPr>
          <w:rFonts w:hint="eastAsia"/>
        </w:rPr>
        <w:t>服务质量评价与</w:t>
      </w:r>
      <w:r>
        <w:t>改进</w:t>
      </w:r>
    </w:p>
    <w:p w14:paraId="2FFFF081">
      <w:pPr>
        <w:pStyle w:val="166"/>
      </w:pPr>
      <w:r>
        <w:rPr>
          <w:rFonts w:hint="eastAsia"/>
        </w:rPr>
        <w:t>采取内部评价与外部评价相结合，开展以服务对象满意度测评为核心要素的服务质量评价。</w:t>
      </w:r>
    </w:p>
    <w:p w14:paraId="31E8F669">
      <w:pPr>
        <w:pStyle w:val="166"/>
      </w:pPr>
      <w:r>
        <w:rPr>
          <w:rFonts w:hint="eastAsia"/>
        </w:rPr>
        <w:t>根据服务评价对服务内容、服务流程等进行优化和改进，持续提高群众</w:t>
      </w:r>
      <w:r>
        <w:t>满意度</w:t>
      </w:r>
      <w:r>
        <w:rPr>
          <w:rFonts w:hint="eastAsia"/>
        </w:rPr>
        <w:t>和公共服务效能。</w:t>
      </w:r>
    </w:p>
    <w:bookmarkEnd w:id="6"/>
    <w:p w14:paraId="16FD4460">
      <w:pPr>
        <w:pStyle w:val="57"/>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type="lines" w:linePitch="312" w:charSpace="0"/>
        </w:sectPr>
      </w:pPr>
      <w:bookmarkStart w:id="25" w:name="BookMark5"/>
    </w:p>
    <w:p w14:paraId="3435F58E">
      <w:pPr>
        <w:pStyle w:val="199"/>
      </w:pPr>
    </w:p>
    <w:p w14:paraId="2C5D2CBA">
      <w:pPr>
        <w:pStyle w:val="200"/>
      </w:pPr>
    </w:p>
    <w:p w14:paraId="172DED4D">
      <w:pPr>
        <w:pStyle w:val="77"/>
        <w:spacing w:after="156"/>
        <w:ind w:left="0"/>
      </w:pPr>
      <w:r>
        <w:br w:type="textWrapping"/>
      </w:r>
      <w:r>
        <w:rPr>
          <w:rFonts w:hint="eastAsia"/>
        </w:rPr>
        <w:t>（规范性）</w:t>
      </w:r>
      <w:r>
        <w:br w:type="textWrapping"/>
      </w:r>
      <w:r>
        <w:rPr>
          <w:rFonts w:hint="eastAsia"/>
        </w:rPr>
        <w:t>海南省基本医疗保险参保人员转诊异地结算申请表</w:t>
      </w:r>
    </w:p>
    <w:p w14:paraId="2B6FC4C4">
      <w:pPr>
        <w:pStyle w:val="57"/>
        <w:ind w:firstLine="420"/>
      </w:pPr>
      <w:r>
        <w:rPr>
          <w:rFonts w:hint="eastAsia"/>
        </w:rPr>
        <w:t>表A.1为海南省基本医疗保险参保人员转诊异地结算申请表。</w:t>
      </w:r>
    </w:p>
    <w:p w14:paraId="04358E0A">
      <w:pPr>
        <w:pStyle w:val="78"/>
        <w:spacing w:before="156" w:after="156"/>
      </w:pPr>
      <w:r>
        <w:rPr>
          <w:rFonts w:hint="eastAsia"/>
        </w:rPr>
        <w:t>海南省基本医疗保险参保人员转诊异地结算申请表</w:t>
      </w:r>
    </w:p>
    <w:tbl>
      <w:tblPr>
        <w:tblStyle w:val="246"/>
        <w:tblW w:w="82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29"/>
        <w:gridCol w:w="621"/>
        <w:gridCol w:w="1643"/>
        <w:gridCol w:w="1050"/>
        <w:gridCol w:w="1290"/>
        <w:gridCol w:w="1125"/>
        <w:gridCol w:w="1399"/>
      </w:tblGrid>
      <w:tr w14:paraId="717F62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2" w:hRule="atLeast"/>
          <w:jc w:val="center"/>
        </w:trPr>
        <w:tc>
          <w:tcPr>
            <w:tcW w:w="1750" w:type="dxa"/>
            <w:gridSpan w:val="2"/>
            <w:tcBorders>
              <w:top w:val="single" w:color="000000" w:sz="2" w:space="0"/>
              <w:bottom w:val="single" w:color="000000" w:sz="2" w:space="0"/>
            </w:tcBorders>
            <w:vAlign w:val="center"/>
          </w:tcPr>
          <w:p w14:paraId="30B29AEB">
            <w:pPr>
              <w:spacing w:before="228" w:line="219" w:lineRule="auto"/>
              <w:ind w:left="505"/>
              <w:rPr>
                <w:rFonts w:ascii="宋体" w:hAnsi="宋体" w:cs="宋体"/>
                <w:sz w:val="20"/>
                <w:szCs w:val="20"/>
              </w:rPr>
            </w:pPr>
            <w:r>
              <w:rPr>
                <w:rFonts w:ascii="宋体" w:hAnsi="宋体" w:cs="宋体"/>
                <w:spacing w:val="12"/>
                <w:sz w:val="20"/>
                <w:szCs w:val="20"/>
              </w:rPr>
              <w:t>姓</w:t>
            </w:r>
            <w:r>
              <w:rPr>
                <w:rFonts w:ascii="宋体" w:hAnsi="宋体" w:cs="宋体"/>
                <w:spacing w:val="11"/>
                <w:sz w:val="20"/>
                <w:szCs w:val="20"/>
              </w:rPr>
              <w:t xml:space="preserve">   名</w:t>
            </w:r>
          </w:p>
        </w:tc>
        <w:tc>
          <w:tcPr>
            <w:tcW w:w="1643" w:type="dxa"/>
            <w:tcBorders>
              <w:top w:val="single" w:color="000000" w:sz="2" w:space="0"/>
              <w:bottom w:val="single" w:color="000000" w:sz="2" w:space="0"/>
            </w:tcBorders>
            <w:vAlign w:val="center"/>
          </w:tcPr>
          <w:p w14:paraId="4BF3C26D">
            <w:pPr>
              <w:jc w:val="center"/>
              <w:rPr>
                <w:rFonts w:ascii="Arial" w:hAnsi="Times New Roman"/>
              </w:rPr>
            </w:pPr>
          </w:p>
        </w:tc>
        <w:tc>
          <w:tcPr>
            <w:tcW w:w="1050" w:type="dxa"/>
            <w:tcBorders>
              <w:top w:val="single" w:color="000000" w:sz="2" w:space="0"/>
              <w:bottom w:val="single" w:color="000000" w:sz="2" w:space="0"/>
            </w:tcBorders>
            <w:vAlign w:val="center"/>
          </w:tcPr>
          <w:p w14:paraId="440B6641">
            <w:pPr>
              <w:spacing w:before="228" w:line="220" w:lineRule="auto"/>
              <w:ind w:firstLine="216" w:firstLineChars="100"/>
              <w:jc w:val="center"/>
              <w:rPr>
                <w:rFonts w:ascii="宋体" w:hAnsi="宋体" w:cs="宋体"/>
                <w:sz w:val="20"/>
                <w:szCs w:val="20"/>
              </w:rPr>
            </w:pPr>
            <w:r>
              <w:rPr>
                <w:rFonts w:ascii="宋体" w:hAnsi="宋体" w:cs="宋体"/>
                <w:spacing w:val="8"/>
                <w:sz w:val="20"/>
                <w:szCs w:val="20"/>
              </w:rPr>
              <w:t>性 别</w:t>
            </w:r>
          </w:p>
        </w:tc>
        <w:tc>
          <w:tcPr>
            <w:tcW w:w="1290" w:type="dxa"/>
            <w:tcBorders>
              <w:top w:val="single" w:color="000000" w:sz="2" w:space="0"/>
              <w:bottom w:val="single" w:color="000000" w:sz="2" w:space="0"/>
            </w:tcBorders>
            <w:vAlign w:val="center"/>
          </w:tcPr>
          <w:p w14:paraId="4229A25A">
            <w:pPr>
              <w:jc w:val="center"/>
              <w:rPr>
                <w:rFonts w:ascii="Arial" w:hAnsi="Times New Roman"/>
              </w:rPr>
            </w:pPr>
          </w:p>
        </w:tc>
        <w:tc>
          <w:tcPr>
            <w:tcW w:w="1125" w:type="dxa"/>
            <w:tcBorders>
              <w:top w:val="single" w:color="000000" w:sz="2" w:space="0"/>
              <w:bottom w:val="single" w:color="000000" w:sz="2" w:space="0"/>
            </w:tcBorders>
            <w:vAlign w:val="center"/>
          </w:tcPr>
          <w:p w14:paraId="201EDF94">
            <w:pPr>
              <w:spacing w:before="228" w:line="220" w:lineRule="auto"/>
              <w:ind w:left="297"/>
              <w:jc w:val="center"/>
              <w:rPr>
                <w:rFonts w:ascii="宋体" w:hAnsi="宋体" w:cs="宋体"/>
                <w:sz w:val="20"/>
                <w:szCs w:val="20"/>
              </w:rPr>
            </w:pPr>
            <w:r>
              <w:rPr>
                <w:rFonts w:ascii="宋体" w:hAnsi="宋体" w:cs="宋体"/>
                <w:spacing w:val="7"/>
                <w:sz w:val="20"/>
                <w:szCs w:val="20"/>
              </w:rPr>
              <w:t>年  龄</w:t>
            </w:r>
          </w:p>
        </w:tc>
        <w:tc>
          <w:tcPr>
            <w:tcW w:w="1399" w:type="dxa"/>
            <w:tcBorders>
              <w:top w:val="single" w:color="000000" w:sz="2" w:space="0"/>
              <w:bottom w:val="single" w:color="000000" w:sz="2" w:space="0"/>
            </w:tcBorders>
            <w:vAlign w:val="center"/>
          </w:tcPr>
          <w:p w14:paraId="1E73B5AE">
            <w:pPr>
              <w:spacing w:before="79" w:line="254" w:lineRule="auto"/>
              <w:ind w:left="208" w:right="202"/>
              <w:jc w:val="center"/>
              <w:rPr>
                <w:rFonts w:ascii="宋体" w:hAnsi="宋体" w:cs="宋体"/>
                <w:sz w:val="20"/>
                <w:szCs w:val="20"/>
              </w:rPr>
            </w:pPr>
          </w:p>
        </w:tc>
      </w:tr>
      <w:tr w14:paraId="039BA5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jc w:val="center"/>
        </w:trPr>
        <w:tc>
          <w:tcPr>
            <w:tcW w:w="1750" w:type="dxa"/>
            <w:gridSpan w:val="2"/>
            <w:tcBorders>
              <w:top w:val="single" w:color="000000" w:sz="2" w:space="0"/>
              <w:bottom w:val="single" w:color="000000" w:sz="2" w:space="0"/>
            </w:tcBorders>
            <w:vAlign w:val="center"/>
          </w:tcPr>
          <w:p w14:paraId="182FE09E">
            <w:pPr>
              <w:spacing w:before="182" w:line="219" w:lineRule="auto"/>
              <w:ind w:left="265"/>
              <w:jc w:val="center"/>
              <w:rPr>
                <w:rFonts w:ascii="宋体" w:hAnsi="宋体" w:cs="宋体"/>
                <w:sz w:val="20"/>
                <w:szCs w:val="20"/>
              </w:rPr>
            </w:pPr>
            <w:r>
              <w:rPr>
                <w:rFonts w:ascii="宋体" w:hAnsi="宋体" w:cs="宋体"/>
                <w:spacing w:val="-2"/>
                <w:sz w:val="20"/>
                <w:szCs w:val="20"/>
              </w:rPr>
              <w:t>身份证号码</w:t>
            </w:r>
          </w:p>
        </w:tc>
        <w:tc>
          <w:tcPr>
            <w:tcW w:w="2693" w:type="dxa"/>
            <w:gridSpan w:val="2"/>
            <w:tcBorders>
              <w:top w:val="single" w:color="000000" w:sz="2" w:space="0"/>
              <w:bottom w:val="single" w:color="000000" w:sz="2" w:space="0"/>
            </w:tcBorders>
            <w:vAlign w:val="center"/>
          </w:tcPr>
          <w:p w14:paraId="474B5CC6">
            <w:pPr>
              <w:spacing w:before="27" w:line="222" w:lineRule="auto"/>
              <w:ind w:left="465"/>
              <w:jc w:val="center"/>
              <w:rPr>
                <w:rFonts w:ascii="宋体" w:hAnsi="宋体" w:cs="宋体"/>
                <w:spacing w:val="2"/>
                <w:sz w:val="20"/>
                <w:szCs w:val="20"/>
              </w:rPr>
            </w:pPr>
          </w:p>
        </w:tc>
        <w:tc>
          <w:tcPr>
            <w:tcW w:w="1290" w:type="dxa"/>
            <w:tcBorders>
              <w:top w:val="single" w:color="000000" w:sz="2" w:space="0"/>
              <w:bottom w:val="single" w:color="000000" w:sz="2" w:space="0"/>
            </w:tcBorders>
            <w:vAlign w:val="center"/>
          </w:tcPr>
          <w:p w14:paraId="02882A52">
            <w:pPr>
              <w:spacing w:before="27" w:line="222" w:lineRule="auto"/>
              <w:jc w:val="center"/>
              <w:rPr>
                <w:rFonts w:ascii="宋体" w:hAnsi="宋体" w:cs="宋体"/>
                <w:sz w:val="20"/>
                <w:szCs w:val="20"/>
              </w:rPr>
            </w:pPr>
            <w:r>
              <w:rPr>
                <w:rFonts w:ascii="宋体" w:hAnsi="宋体" w:cs="宋体"/>
                <w:spacing w:val="2"/>
                <w:sz w:val="20"/>
                <w:szCs w:val="20"/>
              </w:rPr>
              <w:t>联系电话</w:t>
            </w:r>
          </w:p>
        </w:tc>
        <w:tc>
          <w:tcPr>
            <w:tcW w:w="2524" w:type="dxa"/>
            <w:gridSpan w:val="2"/>
            <w:tcBorders>
              <w:top w:val="single" w:color="000000" w:sz="2" w:space="0"/>
              <w:bottom w:val="single" w:color="000000" w:sz="2" w:space="0"/>
            </w:tcBorders>
            <w:vAlign w:val="center"/>
          </w:tcPr>
          <w:p w14:paraId="32459FD2">
            <w:pPr>
              <w:jc w:val="center"/>
              <w:rPr>
                <w:rFonts w:ascii="Arial" w:hAnsi="Times New Roman"/>
              </w:rPr>
            </w:pPr>
          </w:p>
        </w:tc>
      </w:tr>
      <w:tr w14:paraId="354C36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6" w:hRule="atLeast"/>
          <w:jc w:val="center"/>
        </w:trPr>
        <w:tc>
          <w:tcPr>
            <w:tcW w:w="1750" w:type="dxa"/>
            <w:gridSpan w:val="2"/>
            <w:tcBorders>
              <w:top w:val="single" w:color="000000" w:sz="2" w:space="0"/>
              <w:bottom w:val="single" w:color="000000" w:sz="2" w:space="0"/>
            </w:tcBorders>
            <w:vAlign w:val="center"/>
          </w:tcPr>
          <w:p w14:paraId="5BF1E213">
            <w:pPr>
              <w:spacing w:line="220" w:lineRule="auto"/>
              <w:jc w:val="center"/>
              <w:rPr>
                <w:rFonts w:ascii="宋体" w:hAnsi="宋体" w:cs="宋体"/>
                <w:sz w:val="20"/>
                <w:szCs w:val="20"/>
              </w:rPr>
            </w:pPr>
            <w:r>
              <w:rPr>
                <w:rFonts w:ascii="宋体" w:hAnsi="宋体" w:cs="宋体"/>
                <w:spacing w:val="-3"/>
                <w:position w:val="4"/>
                <w:sz w:val="20"/>
                <w:szCs w:val="20"/>
              </w:rPr>
              <w:t>工作单位</w:t>
            </w:r>
          </w:p>
        </w:tc>
        <w:tc>
          <w:tcPr>
            <w:tcW w:w="6507" w:type="dxa"/>
            <w:gridSpan w:val="5"/>
            <w:tcBorders>
              <w:top w:val="single" w:color="000000" w:sz="2" w:space="0"/>
              <w:bottom w:val="single" w:color="auto" w:sz="4" w:space="0"/>
            </w:tcBorders>
            <w:vAlign w:val="center"/>
          </w:tcPr>
          <w:p w14:paraId="4CCD9066">
            <w:pPr>
              <w:rPr>
                <w:rFonts w:ascii="Arial" w:hAnsi="Times New Roman"/>
              </w:rPr>
            </w:pPr>
          </w:p>
        </w:tc>
      </w:tr>
      <w:tr w14:paraId="7F514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jc w:val="center"/>
        </w:trPr>
        <w:tc>
          <w:tcPr>
            <w:tcW w:w="1750" w:type="dxa"/>
            <w:gridSpan w:val="2"/>
            <w:tcBorders>
              <w:top w:val="single" w:color="000000" w:sz="2" w:space="0"/>
              <w:bottom w:val="single" w:color="000000" w:sz="2" w:space="0"/>
              <w:right w:val="single" w:color="auto" w:sz="4" w:space="0"/>
            </w:tcBorders>
            <w:vAlign w:val="center"/>
          </w:tcPr>
          <w:p w14:paraId="3226C205">
            <w:pPr>
              <w:spacing w:before="166" w:line="221" w:lineRule="auto"/>
              <w:ind w:left="415"/>
              <w:rPr>
                <w:rFonts w:ascii="宋体" w:hAnsi="宋体" w:cs="宋体"/>
                <w:sz w:val="20"/>
                <w:szCs w:val="20"/>
              </w:rPr>
            </w:pPr>
            <w:r>
              <w:rPr>
                <w:rFonts w:ascii="宋体" w:hAnsi="宋体" w:cs="宋体"/>
                <w:spacing w:val="4"/>
                <w:sz w:val="20"/>
                <w:szCs w:val="20"/>
              </w:rPr>
              <w:t>转出医院</w:t>
            </w:r>
          </w:p>
        </w:tc>
        <w:tc>
          <w:tcPr>
            <w:tcW w:w="6507" w:type="dxa"/>
            <w:gridSpan w:val="5"/>
            <w:tcBorders>
              <w:top w:val="single" w:color="auto" w:sz="4" w:space="0"/>
              <w:left w:val="single" w:color="auto" w:sz="4" w:space="0"/>
              <w:bottom w:val="single" w:color="auto" w:sz="4" w:space="0"/>
              <w:right w:val="single" w:color="auto" w:sz="4" w:space="0"/>
            </w:tcBorders>
            <w:vAlign w:val="center"/>
          </w:tcPr>
          <w:p w14:paraId="55CA41A7">
            <w:pPr>
              <w:rPr>
                <w:rFonts w:ascii="Arial" w:hAnsi="Times New Roman"/>
              </w:rPr>
            </w:pPr>
          </w:p>
        </w:tc>
      </w:tr>
      <w:tr w14:paraId="4AF247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jc w:val="center"/>
        </w:trPr>
        <w:tc>
          <w:tcPr>
            <w:tcW w:w="1750" w:type="dxa"/>
            <w:gridSpan w:val="2"/>
            <w:tcBorders>
              <w:top w:val="single" w:color="000000" w:sz="2" w:space="0"/>
              <w:bottom w:val="single" w:color="000000" w:sz="2" w:space="0"/>
            </w:tcBorders>
            <w:vAlign w:val="center"/>
          </w:tcPr>
          <w:p w14:paraId="5480AD7B">
            <w:pPr>
              <w:spacing w:before="44" w:line="270" w:lineRule="exact"/>
              <w:ind w:left="565"/>
              <w:rPr>
                <w:rFonts w:ascii="宋体" w:hAnsi="宋体" w:cs="宋体"/>
                <w:sz w:val="20"/>
                <w:szCs w:val="20"/>
              </w:rPr>
            </w:pPr>
            <w:r>
              <w:rPr>
                <w:rFonts w:ascii="宋体" w:hAnsi="宋体" w:cs="宋体"/>
                <w:spacing w:val="6"/>
                <w:position w:val="4"/>
                <w:sz w:val="20"/>
                <w:szCs w:val="20"/>
              </w:rPr>
              <w:t>转往</w:t>
            </w:r>
            <w:r>
              <w:rPr>
                <w:rFonts w:ascii="宋体" w:hAnsi="宋体" w:cs="宋体"/>
                <w:spacing w:val="5"/>
                <w:position w:val="4"/>
                <w:sz w:val="20"/>
                <w:szCs w:val="20"/>
              </w:rPr>
              <w:t>省</w:t>
            </w:r>
          </w:p>
          <w:p w14:paraId="37D76B92">
            <w:pPr>
              <w:spacing w:line="219" w:lineRule="auto"/>
              <w:ind w:left="465"/>
              <w:rPr>
                <w:rFonts w:ascii="宋体" w:hAnsi="宋体" w:cs="宋体"/>
                <w:sz w:val="20"/>
                <w:szCs w:val="20"/>
              </w:rPr>
            </w:pPr>
            <w:r>
              <w:rPr>
                <w:rFonts w:ascii="宋体" w:hAnsi="宋体" w:cs="宋体"/>
                <w:spacing w:val="11"/>
                <w:sz w:val="20"/>
                <w:szCs w:val="20"/>
              </w:rPr>
              <w:t>(</w:t>
            </w:r>
            <w:r>
              <w:rPr>
                <w:rFonts w:ascii="宋体" w:hAnsi="宋体" w:cs="宋体"/>
                <w:spacing w:val="8"/>
                <w:sz w:val="20"/>
                <w:szCs w:val="20"/>
              </w:rPr>
              <w:t>市、区)</w:t>
            </w:r>
          </w:p>
        </w:tc>
        <w:tc>
          <w:tcPr>
            <w:tcW w:w="1643" w:type="dxa"/>
            <w:tcBorders>
              <w:top w:val="single" w:color="auto" w:sz="4" w:space="0"/>
              <w:bottom w:val="single" w:color="000000" w:sz="2" w:space="0"/>
            </w:tcBorders>
            <w:vAlign w:val="center"/>
          </w:tcPr>
          <w:p w14:paraId="425AB7BE">
            <w:pPr>
              <w:spacing w:line="218" w:lineRule="auto"/>
              <w:ind w:left="365"/>
              <w:rPr>
                <w:rFonts w:ascii="宋体" w:hAnsi="宋体" w:cs="宋体"/>
                <w:spacing w:val="11"/>
                <w:sz w:val="20"/>
                <w:szCs w:val="20"/>
              </w:rPr>
            </w:pPr>
          </w:p>
        </w:tc>
        <w:tc>
          <w:tcPr>
            <w:tcW w:w="2340" w:type="dxa"/>
            <w:gridSpan w:val="2"/>
            <w:tcBorders>
              <w:top w:val="single" w:color="auto" w:sz="4" w:space="0"/>
              <w:bottom w:val="single" w:color="000000" w:sz="2" w:space="0"/>
            </w:tcBorders>
            <w:vAlign w:val="center"/>
          </w:tcPr>
          <w:p w14:paraId="494AA77B">
            <w:pPr>
              <w:spacing w:line="218" w:lineRule="auto"/>
              <w:ind w:left="365"/>
              <w:jc w:val="center"/>
              <w:rPr>
                <w:rFonts w:ascii="宋体" w:hAnsi="宋体" w:cs="宋体"/>
                <w:sz w:val="20"/>
                <w:szCs w:val="20"/>
              </w:rPr>
            </w:pPr>
            <w:r>
              <w:rPr>
                <w:rFonts w:ascii="宋体" w:hAnsi="宋体" w:cs="宋体"/>
                <w:spacing w:val="5"/>
                <w:sz w:val="20"/>
                <w:szCs w:val="20"/>
              </w:rPr>
              <w:t>转</w:t>
            </w:r>
            <w:r>
              <w:rPr>
                <w:rFonts w:ascii="宋体" w:hAnsi="宋体" w:cs="宋体"/>
                <w:spacing w:val="4"/>
                <w:sz w:val="20"/>
                <w:szCs w:val="20"/>
              </w:rPr>
              <w:t>往医院</w:t>
            </w:r>
          </w:p>
        </w:tc>
        <w:tc>
          <w:tcPr>
            <w:tcW w:w="2524" w:type="dxa"/>
            <w:gridSpan w:val="2"/>
            <w:tcBorders>
              <w:top w:val="single" w:color="auto" w:sz="4" w:space="0"/>
              <w:bottom w:val="single" w:color="000000" w:sz="2" w:space="0"/>
            </w:tcBorders>
            <w:vAlign w:val="center"/>
          </w:tcPr>
          <w:p w14:paraId="08A6486C">
            <w:pPr>
              <w:rPr>
                <w:rFonts w:ascii="Arial" w:hAnsi="Times New Roman"/>
              </w:rPr>
            </w:pPr>
          </w:p>
        </w:tc>
      </w:tr>
      <w:tr w14:paraId="35B2F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5" w:hRule="atLeast"/>
          <w:jc w:val="center"/>
        </w:trPr>
        <w:tc>
          <w:tcPr>
            <w:tcW w:w="1750" w:type="dxa"/>
            <w:gridSpan w:val="2"/>
            <w:tcBorders>
              <w:top w:val="single" w:color="000000" w:sz="2" w:space="0"/>
              <w:bottom w:val="single" w:color="000000" w:sz="2" w:space="0"/>
            </w:tcBorders>
            <w:vAlign w:val="center"/>
          </w:tcPr>
          <w:p w14:paraId="382A30CC">
            <w:pPr>
              <w:spacing w:line="267" w:lineRule="auto"/>
              <w:ind w:left="4" w:firstLine="190" w:firstLineChars="100"/>
              <w:jc w:val="left"/>
              <w:rPr>
                <w:rFonts w:ascii="宋体" w:hAnsi="宋体" w:cs="宋体"/>
                <w:sz w:val="19"/>
                <w:szCs w:val="19"/>
              </w:rPr>
            </w:pPr>
            <w:r>
              <w:rPr>
                <w:rFonts w:ascii="宋体" w:hAnsi="宋体" w:cs="宋体"/>
                <w:sz w:val="19"/>
                <w:szCs w:val="19"/>
              </w:rPr>
              <w:t>主要症状与诊断</w:t>
            </w:r>
          </w:p>
        </w:tc>
        <w:tc>
          <w:tcPr>
            <w:tcW w:w="6507" w:type="dxa"/>
            <w:gridSpan w:val="5"/>
            <w:tcBorders>
              <w:top w:val="single" w:color="000000" w:sz="2" w:space="0"/>
              <w:bottom w:val="single" w:color="000000" w:sz="2" w:space="0"/>
            </w:tcBorders>
          </w:tcPr>
          <w:p w14:paraId="436828D3">
            <w:pPr>
              <w:spacing w:line="267" w:lineRule="auto"/>
              <w:jc w:val="left"/>
              <w:rPr>
                <w:rFonts w:ascii="宋体" w:hAnsi="宋体" w:cs="宋体"/>
                <w:sz w:val="19"/>
                <w:szCs w:val="19"/>
              </w:rPr>
            </w:pPr>
          </w:p>
          <w:p w14:paraId="00E75748">
            <w:pPr>
              <w:spacing w:line="267" w:lineRule="auto"/>
              <w:ind w:left="4"/>
              <w:jc w:val="left"/>
              <w:rPr>
                <w:rFonts w:ascii="宋体" w:hAnsi="宋体" w:cs="宋体"/>
                <w:sz w:val="19"/>
                <w:szCs w:val="19"/>
              </w:rPr>
            </w:pPr>
          </w:p>
          <w:p w14:paraId="383D8E03">
            <w:pPr>
              <w:spacing w:line="267" w:lineRule="auto"/>
              <w:ind w:left="1807" w:leftChars="1" w:hanging="1805" w:hangingChars="950"/>
              <w:jc w:val="left"/>
              <w:rPr>
                <w:rFonts w:ascii="宋体" w:hAnsi="宋体" w:cs="宋体"/>
                <w:sz w:val="19"/>
                <w:szCs w:val="19"/>
              </w:rPr>
            </w:pPr>
            <w:r>
              <w:rPr>
                <w:rFonts w:ascii="宋体" w:hAnsi="宋体" w:cs="宋体"/>
                <w:sz w:val="19"/>
                <w:szCs w:val="19"/>
              </w:rPr>
              <w:t xml:space="preserve">                                                                       主管医生签名：</w:t>
            </w:r>
          </w:p>
        </w:tc>
      </w:tr>
      <w:tr w14:paraId="3B1CFA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3" w:hRule="atLeast"/>
          <w:jc w:val="center"/>
        </w:trPr>
        <w:tc>
          <w:tcPr>
            <w:tcW w:w="1750" w:type="dxa"/>
            <w:gridSpan w:val="2"/>
            <w:tcBorders>
              <w:top w:val="single" w:color="000000" w:sz="2" w:space="0"/>
              <w:bottom w:val="single" w:color="000000" w:sz="2" w:space="0"/>
            </w:tcBorders>
            <w:vAlign w:val="center"/>
          </w:tcPr>
          <w:p w14:paraId="5658EA33">
            <w:pPr>
              <w:spacing w:line="267" w:lineRule="auto"/>
              <w:jc w:val="center"/>
              <w:rPr>
                <w:rFonts w:ascii="宋体" w:hAnsi="宋体" w:cs="宋体"/>
                <w:sz w:val="19"/>
                <w:szCs w:val="19"/>
              </w:rPr>
            </w:pPr>
            <w:r>
              <w:rPr>
                <w:rFonts w:ascii="宋体" w:hAnsi="宋体" w:cs="宋体"/>
                <w:sz w:val="19"/>
                <w:szCs w:val="19"/>
              </w:rPr>
              <w:t>转出医院科室意见</w:t>
            </w:r>
          </w:p>
        </w:tc>
        <w:tc>
          <w:tcPr>
            <w:tcW w:w="2693" w:type="dxa"/>
            <w:gridSpan w:val="2"/>
            <w:tcBorders>
              <w:top w:val="single" w:color="000000" w:sz="2" w:space="0"/>
              <w:bottom w:val="single" w:color="000000" w:sz="2" w:space="0"/>
            </w:tcBorders>
          </w:tcPr>
          <w:p w14:paraId="3ED2E9CA">
            <w:pPr>
              <w:spacing w:line="267" w:lineRule="auto"/>
              <w:ind w:left="4"/>
              <w:jc w:val="left"/>
              <w:rPr>
                <w:rFonts w:ascii="宋体" w:hAnsi="宋体" w:cs="宋体"/>
                <w:sz w:val="19"/>
                <w:szCs w:val="19"/>
              </w:rPr>
            </w:pPr>
          </w:p>
          <w:p w14:paraId="49909C5F">
            <w:pPr>
              <w:spacing w:line="267" w:lineRule="auto"/>
              <w:ind w:left="4"/>
              <w:jc w:val="left"/>
              <w:rPr>
                <w:rFonts w:ascii="宋体" w:hAnsi="宋体" w:cs="宋体"/>
                <w:sz w:val="19"/>
                <w:szCs w:val="19"/>
              </w:rPr>
            </w:pPr>
          </w:p>
          <w:p w14:paraId="6B2179C2">
            <w:pPr>
              <w:spacing w:line="267" w:lineRule="auto"/>
              <w:ind w:left="4"/>
              <w:jc w:val="left"/>
              <w:rPr>
                <w:rFonts w:ascii="宋体" w:hAnsi="宋体" w:cs="宋体"/>
                <w:sz w:val="19"/>
                <w:szCs w:val="19"/>
              </w:rPr>
            </w:pPr>
          </w:p>
          <w:p w14:paraId="1053853F">
            <w:pPr>
              <w:spacing w:line="267" w:lineRule="auto"/>
              <w:jc w:val="left"/>
              <w:rPr>
                <w:rFonts w:ascii="宋体" w:hAnsi="宋体" w:cs="宋体"/>
                <w:sz w:val="19"/>
                <w:szCs w:val="19"/>
              </w:rPr>
            </w:pPr>
            <w:r>
              <w:rPr>
                <w:rFonts w:ascii="宋体" w:hAnsi="宋体" w:cs="宋体"/>
                <w:sz w:val="19"/>
                <w:szCs w:val="19"/>
              </w:rPr>
              <w:t>（负责人签名）</w:t>
            </w:r>
          </w:p>
        </w:tc>
        <w:tc>
          <w:tcPr>
            <w:tcW w:w="1290" w:type="dxa"/>
            <w:tcBorders>
              <w:top w:val="single" w:color="000000" w:sz="2" w:space="0"/>
              <w:bottom w:val="single" w:color="000000" w:sz="2" w:space="0"/>
            </w:tcBorders>
            <w:vAlign w:val="center"/>
          </w:tcPr>
          <w:p w14:paraId="7EC2DEDD">
            <w:pPr>
              <w:spacing w:line="267" w:lineRule="auto"/>
              <w:jc w:val="center"/>
              <w:rPr>
                <w:rFonts w:ascii="宋体" w:hAnsi="宋体" w:cs="宋体"/>
                <w:sz w:val="19"/>
                <w:szCs w:val="19"/>
              </w:rPr>
            </w:pPr>
            <w:r>
              <w:rPr>
                <w:rFonts w:ascii="宋体" w:hAnsi="宋体" w:cs="宋体"/>
                <w:sz w:val="19"/>
                <w:szCs w:val="19"/>
              </w:rPr>
              <w:t>转出医院医保部门意见</w:t>
            </w:r>
          </w:p>
        </w:tc>
        <w:tc>
          <w:tcPr>
            <w:tcW w:w="2524" w:type="dxa"/>
            <w:gridSpan w:val="2"/>
            <w:tcBorders>
              <w:top w:val="single" w:color="000000" w:sz="2" w:space="0"/>
              <w:bottom w:val="single" w:color="000000" w:sz="2" w:space="0"/>
            </w:tcBorders>
          </w:tcPr>
          <w:p w14:paraId="5491923A">
            <w:pPr>
              <w:spacing w:line="267" w:lineRule="auto"/>
              <w:ind w:left="4"/>
              <w:jc w:val="left"/>
              <w:rPr>
                <w:rFonts w:ascii="Times New Roman" w:hAnsi="Times New Roman"/>
              </w:rPr>
            </w:pPr>
          </w:p>
          <w:p w14:paraId="33E90CAB">
            <w:pPr>
              <w:spacing w:line="267" w:lineRule="auto"/>
              <w:ind w:left="4"/>
              <w:jc w:val="left"/>
              <w:rPr>
                <w:rFonts w:ascii="Times New Roman" w:hAnsi="Times New Roman"/>
              </w:rPr>
            </w:pPr>
          </w:p>
          <w:p w14:paraId="1E37D3D1">
            <w:pPr>
              <w:spacing w:line="267" w:lineRule="auto"/>
              <w:jc w:val="left"/>
              <w:rPr>
                <w:rFonts w:ascii="Times New Roman" w:hAnsi="Times New Roman"/>
              </w:rPr>
            </w:pPr>
            <w:r>
              <w:rPr>
                <w:rFonts w:ascii="Times New Roman" w:hAnsi="Times New Roman"/>
              </w:rPr>
              <w:t>（签名、盖章）</w:t>
            </w:r>
          </w:p>
          <w:p w14:paraId="00EC3F52">
            <w:pPr>
              <w:pStyle w:val="13"/>
              <w:rPr>
                <w:rFonts w:ascii="Times New Roman" w:hAnsi="Times New Roman"/>
              </w:rPr>
            </w:pPr>
            <w:r>
              <w:rPr>
                <w:rFonts w:ascii="宋体" w:hAnsi="宋体" w:cs="宋体"/>
                <w:sz w:val="19"/>
                <w:szCs w:val="19"/>
              </w:rPr>
              <w:t>时间：</w:t>
            </w:r>
          </w:p>
        </w:tc>
      </w:tr>
      <w:tr w14:paraId="65E43F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9" w:hRule="atLeast"/>
          <w:jc w:val="center"/>
        </w:trPr>
        <w:tc>
          <w:tcPr>
            <w:tcW w:w="1129" w:type="dxa"/>
            <w:tcBorders>
              <w:top w:val="single" w:color="000000" w:sz="2" w:space="0"/>
              <w:bottom w:val="single" w:color="000000" w:sz="2" w:space="0"/>
            </w:tcBorders>
          </w:tcPr>
          <w:p w14:paraId="239F09F4">
            <w:pPr>
              <w:spacing w:line="267" w:lineRule="auto"/>
              <w:ind w:left="4"/>
              <w:jc w:val="left"/>
              <w:rPr>
                <w:rFonts w:ascii="宋体" w:hAnsi="宋体" w:cs="宋体"/>
                <w:sz w:val="19"/>
                <w:szCs w:val="19"/>
              </w:rPr>
            </w:pPr>
          </w:p>
        </w:tc>
        <w:tc>
          <w:tcPr>
            <w:tcW w:w="7128" w:type="dxa"/>
            <w:gridSpan w:val="6"/>
            <w:tcBorders>
              <w:top w:val="single" w:color="000000" w:sz="2" w:space="0"/>
              <w:bottom w:val="single" w:color="000000" w:sz="2" w:space="0"/>
            </w:tcBorders>
          </w:tcPr>
          <w:p w14:paraId="1080AA0B">
            <w:pPr>
              <w:spacing w:before="108" w:line="342" w:lineRule="auto"/>
              <w:ind w:right="117" w:firstLine="381" w:firstLineChars="150"/>
              <w:rPr>
                <w:rFonts w:ascii="仿宋" w:hAnsi="仿宋" w:eastAsia="仿宋" w:cs="宋体"/>
                <w:kern w:val="0"/>
              </w:rPr>
            </w:pPr>
            <w:r>
              <w:rPr>
                <w:rFonts w:ascii="宋体" w:hAnsi="宋体" w:cs="宋体"/>
                <w:spacing w:val="22"/>
              </w:rPr>
              <w:t>温馨提</w:t>
            </w:r>
            <w:r>
              <w:rPr>
                <w:rFonts w:ascii="宋体" w:hAnsi="宋体" w:cs="宋体"/>
                <w:spacing w:val="21"/>
              </w:rPr>
              <w:t>示</w:t>
            </w:r>
            <w:r>
              <w:rPr>
                <w:rFonts w:ascii="宋体" w:hAnsi="宋体" w:cs="宋体"/>
              </w:rPr>
              <w:t>：</w:t>
            </w:r>
            <w:r>
              <w:rPr>
                <w:rFonts w:ascii="仿宋" w:hAnsi="仿宋" w:eastAsia="仿宋" w:cs="宋体"/>
                <w:kern w:val="0"/>
              </w:rPr>
              <w:t>该表</w:t>
            </w:r>
            <w:r>
              <w:rPr>
                <w:rFonts w:hint="eastAsia" w:ascii="仿宋" w:hAnsi="仿宋" w:eastAsia="仿宋" w:cs="宋体"/>
                <w:kern w:val="0"/>
              </w:rPr>
              <w:t>效期限为1年</w:t>
            </w:r>
            <w:r>
              <w:rPr>
                <w:rFonts w:ascii="仿宋" w:hAnsi="仿宋" w:eastAsia="仿宋" w:cs="宋体"/>
                <w:kern w:val="0"/>
              </w:rPr>
              <w:t>，可根据就医实际情况取消备案，有效期内可在就医地多次就诊并享受跨省直接结算服务。</w:t>
            </w:r>
            <w:r>
              <w:rPr>
                <w:rFonts w:hint="eastAsia" w:ascii="仿宋" w:hAnsi="仿宋" w:eastAsia="仿宋" w:cs="宋体"/>
                <w:kern w:val="0"/>
              </w:rPr>
              <w:t>转诊治疗如超过1年，凭</w:t>
            </w:r>
            <w:r>
              <w:rPr>
                <w:rFonts w:ascii="仿宋" w:hAnsi="仿宋" w:eastAsia="仿宋" w:cs="宋体"/>
                <w:kern w:val="0"/>
              </w:rPr>
              <w:t>此表</w:t>
            </w:r>
            <w:r>
              <w:rPr>
                <w:rFonts w:hint="eastAsia" w:ascii="仿宋" w:hAnsi="仿宋" w:eastAsia="仿宋" w:cs="宋体"/>
                <w:kern w:val="0"/>
              </w:rPr>
              <w:t>，</w:t>
            </w:r>
            <w:r>
              <w:rPr>
                <w:rFonts w:ascii="仿宋" w:hAnsi="仿宋" w:eastAsia="仿宋" w:cs="宋体"/>
                <w:kern w:val="0"/>
              </w:rPr>
              <w:t>可</w:t>
            </w:r>
            <w:r>
              <w:rPr>
                <w:rFonts w:hint="eastAsia" w:ascii="仿宋" w:hAnsi="仿宋" w:eastAsia="仿宋" w:cs="宋体"/>
                <w:kern w:val="0"/>
              </w:rPr>
              <w:t>申请延期。</w:t>
            </w:r>
            <w:r>
              <w:rPr>
                <w:rFonts w:hint="eastAsia" w:ascii="仿宋" w:hAnsi="仿宋" w:eastAsia="仿宋" w:cs="宋体"/>
                <w:kern w:val="0"/>
              </w:rPr>
              <w:br w:type="textWrapping"/>
            </w:r>
            <w:r>
              <w:rPr>
                <w:rFonts w:ascii="仿宋" w:hAnsi="仿宋" w:eastAsia="仿宋" w:cs="宋体"/>
                <w:kern w:val="0"/>
              </w:rPr>
              <w:t xml:space="preserve">                       </w:t>
            </w:r>
          </w:p>
          <w:p w14:paraId="675B009E">
            <w:pPr>
              <w:spacing w:before="108" w:line="342" w:lineRule="auto"/>
              <w:ind w:right="117"/>
              <w:rPr>
                <w:rFonts w:ascii="仿宋" w:hAnsi="仿宋" w:eastAsia="仿宋" w:cs="宋体"/>
                <w:kern w:val="0"/>
              </w:rPr>
            </w:pPr>
          </w:p>
          <w:p w14:paraId="20068756">
            <w:pPr>
              <w:spacing w:before="108" w:line="342" w:lineRule="auto"/>
              <w:ind w:right="117" w:firstLine="2835" w:firstLineChars="1350"/>
              <w:rPr>
                <w:rFonts w:ascii="仿宋" w:hAnsi="仿宋" w:eastAsia="仿宋" w:cs="宋体"/>
                <w:kern w:val="0"/>
              </w:rPr>
            </w:pPr>
            <w:r>
              <w:rPr>
                <w:rFonts w:ascii="仿宋" w:hAnsi="仿宋" w:eastAsia="仿宋" w:cs="宋体"/>
                <w:kern w:val="0"/>
              </w:rPr>
              <w:t xml:space="preserve"> 患者（家属）签名确认：</w:t>
            </w:r>
          </w:p>
          <w:p w14:paraId="0E278F58">
            <w:pPr>
              <w:spacing w:before="108" w:line="342" w:lineRule="auto"/>
              <w:ind w:right="117" w:firstLine="2835" w:firstLineChars="1350"/>
              <w:rPr>
                <w:rFonts w:ascii="仿宋" w:hAnsi="仿宋" w:eastAsia="仿宋" w:cs="宋体"/>
                <w:kern w:val="0"/>
              </w:rPr>
            </w:pPr>
          </w:p>
        </w:tc>
      </w:tr>
    </w:tbl>
    <w:p w14:paraId="6C82861C">
      <w:pPr>
        <w:widowControl/>
        <w:adjustRightInd/>
        <w:spacing w:line="240" w:lineRule="auto"/>
        <w:jc w:val="left"/>
        <w:rPr>
          <w:rFonts w:ascii="宋体" w:hAnsi="Times New Roman"/>
          <w:kern w:val="0"/>
          <w:szCs w:val="20"/>
        </w:rPr>
      </w:pPr>
    </w:p>
    <w:p w14:paraId="3EE11D66">
      <w:pPr>
        <w:pStyle w:val="77"/>
        <w:spacing w:after="156"/>
        <w:ind w:left="0"/>
      </w:pPr>
      <w:r>
        <w:br w:type="textWrapping"/>
      </w:r>
      <w:r>
        <w:rPr>
          <w:rFonts w:hint="eastAsia"/>
        </w:rPr>
        <w:t>（规范性）</w:t>
      </w:r>
      <w:r>
        <w:br w:type="textWrapping"/>
      </w:r>
      <w:r>
        <w:rPr>
          <w:rFonts w:hint="eastAsia"/>
        </w:rPr>
        <w:t>异地转诊人员备案流程图</w:t>
      </w:r>
    </w:p>
    <w:p w14:paraId="0190CEDD">
      <w:pPr>
        <w:pStyle w:val="57"/>
        <w:ind w:firstLine="420"/>
      </w:pPr>
      <w:r>
        <w:rPr>
          <w:rFonts w:hint="eastAsia"/>
        </w:rPr>
        <w:t>图B.1 为异地转诊人员备案流程图。</w:t>
      </w:r>
    </w:p>
    <w:p w14:paraId="081C14D3">
      <w:pPr>
        <w:pStyle w:val="57"/>
        <w:ind w:left="283" w:leftChars="135" w:firstLine="0" w:firstLineChars="0"/>
        <w:jc w:val="center"/>
      </w:pPr>
      <w:r>
        <mc:AlternateContent>
          <mc:Choice Requires="wps">
            <w:drawing>
              <wp:anchor distT="0" distB="0" distL="114300" distR="114300" simplePos="0" relativeHeight="25167462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E06A56E">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65pt;margin-top:7.2pt;height:30.75pt;width:58.5pt;z-index:-251641856;mso-width-relative:page;mso-height-relative:page;" fillcolor="#FFFFFF [3201]" filled="t" stroked="f" coordsize="21600,21600" o:gfxdata="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XUC9L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1E06A56E">
                      <w:pPr>
                        <w:jc w:val="center"/>
                      </w:pPr>
                      <w:r>
                        <w:rPr>
                          <w:rFonts w:hint="eastAsia"/>
                        </w:rPr>
                        <w:t>不合格</w:t>
                      </w:r>
                    </w:p>
                  </w:txbxContent>
                </v:textbox>
              </v:shape>
            </w:pict>
          </mc:Fallback>
        </mc:AlternateContent>
      </w:r>
    </w:p>
    <w:p w14:paraId="607650EB">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9163869">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79163869">
                      <w:pPr>
                        <w:jc w:val="center"/>
                      </w:pPr>
                      <w:r>
                        <w:rPr>
                          <w:rFonts w:hint="eastAsia"/>
                        </w:rPr>
                        <w:t>受理</w:t>
                      </w:r>
                    </w:p>
                  </w:txbxContent>
                </v:textbox>
              </v:shape>
            </w:pict>
          </mc:Fallback>
        </mc:AlternateContent>
      </w:r>
    </w:p>
    <w:p w14:paraId="62839CEA">
      <w:pPr>
        <w:pStyle w:val="57"/>
        <w:ind w:firstLine="0" w:firstLineChars="0"/>
        <w:jc w:val="center"/>
      </w:pPr>
      <w:r>
        <mc:AlternateContent>
          <mc:Choice Requires="wps">
            <w:drawing>
              <wp:anchor distT="0" distB="0" distL="114300" distR="114300" simplePos="0" relativeHeight="251675648" behindDoc="0" locked="0" layoutInCell="1" allowOverlap="1">
                <wp:simplePos x="0" y="0"/>
                <wp:positionH relativeFrom="column">
                  <wp:posOffset>1692910</wp:posOffset>
                </wp:positionH>
                <wp:positionV relativeFrom="paragraph">
                  <wp:posOffset>76200</wp:posOffset>
                </wp:positionV>
                <wp:extent cx="0" cy="1919605"/>
                <wp:effectExtent l="76200" t="0" r="57150" b="62230"/>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413"/>
                        </a:xfrm>
                        <a:prstGeom prst="straightConnector1">
                          <a:avLst/>
                        </a:prstGeom>
                        <a:noFill/>
                        <a:ln w="9525">
                          <a:solidFill>
                            <a:srgbClr val="000000"/>
                          </a:solidFill>
                          <a:round/>
                          <a:tailEnd type="triangle"/>
                        </a:ln>
                      </wps:spPr>
                      <wps:bodyPr/>
                    </wps:wsp>
                  </a:graphicData>
                </a:graphic>
              </wp:anchor>
            </w:drawing>
          </mc:Choice>
          <mc:Fallback>
            <w:pict>
              <v:shape id="直接箭头连接符 25" o:spid="_x0000_s1026" o:spt="32" type="#_x0000_t32" style="position:absolute;left:0pt;margin-left:133.3pt;margin-top:6pt;height:151.15pt;width:0pt;z-index:251675648;mso-width-relative:page;mso-height-relative:page;" filled="f" stroked="t" coordsize="21600,21600" o:gfxdata="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1KMiTYAAAACgEAAA8AAAAAAAAAAQAgAAAAIgAAAGRycy9kb3ducmV2LnhtbFBLAQIUABQA&#10;AAAIAIdO4kAlIpb18AEAALEDAAAOAAAAAAAAAAEAIAAAACcBAABkcnMvZTJvRG9jLnhtbFBLBQYA&#10;AAAABgAGAFkBAACJ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360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4667C246">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A0FB4FB">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49024;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4A0FB4FB">
                      <w:pPr>
                        <w:jc w:val="center"/>
                      </w:pPr>
                      <w:r>
                        <w:rPr>
                          <w:rFonts w:hint="eastAsia"/>
                        </w:rPr>
                        <w:t>合格</w:t>
                      </w:r>
                    </w:p>
                  </w:txbxContent>
                </v:textbox>
              </v:shape>
            </w:pict>
          </mc:Fallback>
        </mc:AlternateContent>
      </w:r>
      <w:r>
        <mc:AlternateContent>
          <mc:Choice Requires="wps">
            <w:drawing>
              <wp:anchor distT="0" distB="0" distL="114300" distR="114300" simplePos="0" relativeHeight="251672576" behindDoc="1" locked="0" layoutInCell="1" allowOverlap="1">
                <wp:simplePos x="0" y="0"/>
                <wp:positionH relativeFrom="column">
                  <wp:posOffset>1854200</wp:posOffset>
                </wp:positionH>
                <wp:positionV relativeFrom="paragraph">
                  <wp:posOffset>144780</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2335DFD">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6pt;margin-top:11.4pt;height:30.75pt;width:58.5pt;z-index:-251643904;mso-width-relative:page;mso-height-relative:page;" fillcolor="#FFFFFF [3201]" filled="t" stroked="f" coordsize="21600,21600" o:gfxdata="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KekjvVAAAACQEAAA8AAAAAAAAA&#10;AQAgAAAAIgAAAGRycy9kb3ducmV2LnhtbFBLAQIUABQAAAAIAIdO4kBHQ1YjTQIAAI4EAAAOAAAA&#10;AAAAAAEAIAAAACQBAABkcnMvZTJvRG9jLnhtbFBLBQYAAAAABgAGAFkBAADjBQAAAAA=&#10;">
                <v:fill on="t" focussize="0,0"/>
                <v:stroke on="f" weight="0.5pt"/>
                <v:imagedata o:title=""/>
                <o:lock v:ext="edit" aspectratio="f"/>
                <v:textbox>
                  <w:txbxContent>
                    <w:p w14:paraId="32335DFD">
                      <w:pPr>
                        <w:jc w:val="center"/>
                      </w:pPr>
                      <w:r>
                        <w:rPr>
                          <w:rFonts w:hint="eastAsia"/>
                        </w:rPr>
                        <w:t>不合格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6E5D4EDB">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2A6CD9D">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12A6CD9D">
                      <w:pPr>
                        <w:jc w:val="center"/>
                      </w:pPr>
                      <w:r>
                        <w:rPr>
                          <w:rFonts w:hint="eastAsia"/>
                        </w:rPr>
                        <w:t>审核</w:t>
                      </w:r>
                    </w:p>
                  </w:txbxContent>
                </v:textbox>
              </v:shape>
            </w:pict>
          </mc:Fallback>
        </mc:AlternateContent>
      </w:r>
    </w:p>
    <w:p w14:paraId="2CFCCFAF">
      <w:pPr>
        <w:pStyle w:val="57"/>
        <w:ind w:firstLine="0" w:firstLineChars="0"/>
        <w:jc w:val="center"/>
      </w:pPr>
      <w:r>
        <mc:AlternateContent>
          <mc:Choice Requires="wps">
            <w:drawing>
              <wp:anchor distT="0" distB="0" distL="114300" distR="114300" simplePos="0" relativeHeight="251671552" behindDoc="0" locked="0" layoutInCell="1" allowOverlap="1">
                <wp:simplePos x="0" y="0"/>
                <wp:positionH relativeFrom="column">
                  <wp:posOffset>1691005</wp:posOffset>
                </wp:positionH>
                <wp:positionV relativeFrom="paragraph">
                  <wp:posOffset>145415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15pt;margin-top:11.45pt;height:0pt;width:87.75pt;z-index:251671552;mso-width-relative:page;mso-height-relative:page;" filled="f" stroked="t" coordsize="21600,21600" o:gfxdata="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9Bg/TWAAAACQEAAA8AAAAAAAAAAQAgAAAAIgAA&#10;AGRycy9kb3ducmV2LnhtbFBLAQIUABQAAAAIAIdO4kDJ0g2g0QEAAIMDAAAOAAAAAAAAAAEAIAAA&#10;ACUBAABkcnMvZTJvRG9jLnhtbFBLBQYAAAAABgAGAFkBAABoBQAAAAA=&#10;">
                <v:fill on="f" focussize="0,0"/>
                <v:stroke color="#000000" joinstyle="round"/>
                <v:imagedata o:title=""/>
                <o:lock v:ext="edit" aspectratio="f"/>
              </v:line>
            </w:pict>
          </mc:Fallback>
        </mc:AlternateContent>
      </w:r>
    </w:p>
    <w:p w14:paraId="06E9CE22">
      <w:pPr>
        <w:pStyle w:val="57"/>
        <w:ind w:firstLine="0" w:firstLineChars="0"/>
        <w:jc w:val="center"/>
      </w:pPr>
      <w:r>
        <mc:AlternateContent>
          <mc:Choice Requires="wps">
            <w:drawing>
              <wp:anchor distT="0" distB="0" distL="114300" distR="114300" simplePos="0" relativeHeight="251670528" behindDoc="1" locked="0" layoutInCell="1" allowOverlap="1">
                <wp:simplePos x="0" y="0"/>
                <wp:positionH relativeFrom="column">
                  <wp:posOffset>3373120</wp:posOffset>
                </wp:positionH>
                <wp:positionV relativeFrom="paragraph">
                  <wp:posOffset>137795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0519032D">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pt;margin-top:10.85pt;height:33.5pt;width:70.35pt;z-index:-251645952;mso-width-relative:page;mso-height-relative:page;" fillcolor="#FFFFFF [3201]" filled="t" stroked="f" coordsize="21600,21600" o:gfxdata="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FNgNF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0519032D">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74C41ED5">
      <w:pPr>
        <w:pStyle w:val="57"/>
        <w:ind w:firstLine="0" w:firstLineChars="0"/>
        <w:jc w:val="center"/>
      </w:pPr>
    </w:p>
    <w:p w14:paraId="610992D4">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48DC652B">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48DC652B">
                      <w:pPr>
                        <w:jc w:val="center"/>
                      </w:pPr>
                      <w:r>
                        <w:rPr>
                          <w:rFonts w:hint="eastAsia"/>
                        </w:rPr>
                        <w:t>办结</w:t>
                      </w:r>
                    </w:p>
                  </w:txbxContent>
                </v:textbox>
              </v:shape>
            </w:pict>
          </mc:Fallback>
        </mc:AlternateContent>
      </w:r>
    </w:p>
    <w:p w14:paraId="0380EF3B">
      <w:pPr>
        <w:pStyle w:val="57"/>
        <w:ind w:firstLine="0" w:firstLineChars="0"/>
        <w:jc w:val="center"/>
      </w:pPr>
    </w:p>
    <w:p w14:paraId="510353BA">
      <w:pPr>
        <w:pStyle w:val="57"/>
        <w:ind w:firstLine="0" w:firstLineChars="0"/>
        <w:jc w:val="cente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7A98537">
      <w:pPr>
        <w:pStyle w:val="57"/>
        <w:ind w:firstLine="0" w:firstLineChars="0"/>
        <w:jc w:val="center"/>
      </w:pPr>
    </w:p>
    <w:p w14:paraId="3205C891">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1033780</wp:posOffset>
                </wp:positionH>
                <wp:positionV relativeFrom="paragraph">
                  <wp:posOffset>11430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25BCE01E">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4pt;margin-top:0.9pt;height:30.75pt;width:103.5pt;z-index:251668480;mso-width-relative:page;mso-height-relative:page;" fillcolor="#FFFFFF [3201]" filled="t" stroked="t" coordsize="21600,21600" o:gfxdata="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lm2+59IA&#10;AAAIAQAADwAAAAAAAAABACAAAAAiAAAAZHJzL2Rvd25yZXYueG1sUEsBAhQAFAAAAAgAh07iQD2U&#10;8z9eAgAAyQQAAA4AAAAAAAAAAQAgAAAAIQEAAGRycy9lMm9Eb2MueG1sUEsFBgAAAAAGAAYAWQEA&#10;APEFAAAAAA==&#10;">
                <v:fill on="t" focussize="0,0"/>
                <v:stroke weight="0.5pt" color="#000000" joinstyle="round"/>
                <v:imagedata o:title=""/>
                <o:lock v:ext="edit" aspectratio="f"/>
                <v:textbox>
                  <w:txbxContent>
                    <w:p w14:paraId="25BCE01E">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7FA7916">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05pt;margin-top:1.3pt;height:30.75pt;width:102pt;z-index:251669504;mso-width-relative:page;mso-height-relative:page;" fillcolor="#FFFFFF [3201]" filled="t" stroked="t" coordsize="21600,21600" o:gfxdata="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x&#10;Udfq1AAAAAgBAAAPAAAAAAAAAAEAIAAAACIAAABkcnMvZG93bnJldi54bWxQSwECFAAUAAAACACH&#10;TuJAv6TeJWECAADJBAAADgAAAAAAAAABACAAAAAjAQAAZHJzL2Uyb0RvYy54bWxQSwUGAAAAAAYA&#10;BgBZAQAA9gUAAAAA&#10;">
                <v:fill on="t" focussize="0,0"/>
                <v:stroke weight="0.5pt" color="#000000" joinstyle="round"/>
                <v:imagedata o:title=""/>
                <o:lock v:ext="edit" aspectratio="f"/>
                <v:textbox>
                  <w:txbxContent>
                    <w:p w14:paraId="07FA7916">
                      <w:pPr>
                        <w:jc w:val="center"/>
                      </w:pPr>
                      <w:r>
                        <w:rPr>
                          <w:rFonts w:hint="eastAsia"/>
                        </w:rPr>
                        <w:t>归档</w:t>
                      </w:r>
                    </w:p>
                  </w:txbxContent>
                </v:textbox>
              </v:shape>
            </w:pict>
          </mc:Fallback>
        </mc:AlternateContent>
      </w:r>
    </w:p>
    <w:p w14:paraId="42B0FDDD">
      <w:pPr>
        <w:pStyle w:val="57"/>
        <w:ind w:firstLine="0" w:firstLineChars="0"/>
        <w:jc w:val="right"/>
      </w:pPr>
    </w:p>
    <w:p w14:paraId="4B436102">
      <w:pPr>
        <w:pStyle w:val="57"/>
        <w:ind w:firstLine="0" w:firstLineChars="0"/>
        <w:jc w:val="center"/>
      </w:pPr>
    </w:p>
    <w:p w14:paraId="386E0477">
      <w:pPr>
        <w:pStyle w:val="84"/>
        <w:numPr>
          <w:ilvl w:val="0"/>
          <w:numId w:val="0"/>
        </w:numPr>
        <w:spacing w:before="156" w:after="156"/>
      </w:pPr>
      <w:r>
        <w:rPr>
          <w:rFonts w:hint="eastAsia"/>
        </w:rPr>
        <w:t>图B.1 异地转诊人员备案流程图</w:t>
      </w:r>
    </w:p>
    <w:p w14:paraId="181D9647">
      <w:pPr>
        <w:widowControl/>
        <w:adjustRightInd/>
        <w:spacing w:line="240" w:lineRule="auto"/>
        <w:jc w:val="left"/>
        <w:rPr>
          <w:rFonts w:ascii="宋体" w:hAnsi="Times New Roman"/>
          <w:kern w:val="0"/>
          <w:szCs w:val="20"/>
        </w:rPr>
      </w:pPr>
      <w:r>
        <w:br w:type="page"/>
      </w:r>
    </w:p>
    <w:bookmarkEnd w:id="25"/>
    <w:p w14:paraId="4621BB6F">
      <w:pPr>
        <w:pStyle w:val="64"/>
        <w:spacing w:after="156"/>
      </w:pPr>
      <w:bookmarkStart w:id="26" w:name="BookMark6"/>
      <w:r>
        <w:rPr>
          <w:rFonts w:hint="eastAsia"/>
          <w:spacing w:val="105"/>
        </w:rPr>
        <w:t>参考文</w:t>
      </w:r>
      <w:r>
        <w:rPr>
          <w:rFonts w:hint="eastAsia"/>
        </w:rPr>
        <w:t>献</w:t>
      </w:r>
    </w:p>
    <w:p w14:paraId="19FDE9FB">
      <w:pPr>
        <w:pStyle w:val="57"/>
        <w:numPr>
          <w:ilvl w:val="0"/>
          <w:numId w:val="34"/>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1B3D46F1">
      <w:pPr>
        <w:pStyle w:val="57"/>
        <w:numPr>
          <w:ilvl w:val="0"/>
          <w:numId w:val="34"/>
        </w:numPr>
        <w:ind w:firstLine="420" w:firstLineChars="0"/>
      </w:pPr>
      <w:r>
        <w:rPr>
          <w:rFonts w:hint="eastAsia"/>
        </w:rPr>
        <w:t>国家医疗保障局关于印发全国医疗保障经办政务服务事项清单的通知（ 医保发〔2020〕</w:t>
      </w:r>
      <w:r>
        <w:t> </w:t>
      </w:r>
      <w:r>
        <w:rPr>
          <w:rFonts w:hint="eastAsia"/>
        </w:rPr>
        <w:t>18</w:t>
      </w:r>
      <w:r>
        <w:t> </w:t>
      </w:r>
      <w:r>
        <w:rPr>
          <w:rFonts w:hint="eastAsia"/>
        </w:rPr>
        <w:t>号 ）</w:t>
      </w:r>
    </w:p>
    <w:p w14:paraId="1D966535">
      <w:pPr>
        <w:pStyle w:val="57"/>
        <w:numPr>
          <w:ilvl w:val="0"/>
          <w:numId w:val="34"/>
        </w:numPr>
        <w:ind w:firstLine="420" w:firstLineChars="0"/>
        <w:rPr>
          <w:rFonts w:hint="eastAsia"/>
        </w:rPr>
      </w:pPr>
      <w:r>
        <w:rPr>
          <w:rFonts w:hint="eastAsia" w:hAnsi="宋体"/>
        </w:rPr>
        <w:t>《国家医保局财政部关于进一步做好基本医疗保险跨省异地就医直接结算工作的通知》（ 医保发〔</w:t>
      </w:r>
      <w:r>
        <w:rPr>
          <w:rFonts w:hint="eastAsia"/>
        </w:rPr>
        <w:t>2022</w:t>
      </w:r>
      <w:r>
        <w:rPr>
          <w:rFonts w:hint="eastAsia" w:hAnsi="宋体"/>
        </w:rPr>
        <w:t>〕</w:t>
      </w:r>
      <w:r>
        <w:rPr>
          <w:rFonts w:hint="eastAsia"/>
        </w:rPr>
        <w:t>22</w:t>
      </w:r>
      <w:r>
        <w:t> </w:t>
      </w:r>
      <w:r>
        <w:rPr>
          <w:rFonts w:hint="eastAsia" w:hAnsi="宋体"/>
        </w:rPr>
        <w:t>号 ）</w:t>
      </w:r>
    </w:p>
    <w:bookmarkEnd w:id="26"/>
    <w:p w14:paraId="70C5918D">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F8DA6">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05B8F">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6ACEA">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5F3B8">
    <w:pPr>
      <w:pStyle w:val="5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7A95F">
    <w:pPr>
      <w:pStyle w:val="53"/>
    </w:pPr>
    <w:r>
      <w:fldChar w:fldCharType="begin"/>
    </w:r>
    <w:r>
      <w:instrText xml:space="preserve">PAGE   \* MERGEFORMAT</w:instrText>
    </w:r>
    <w:r>
      <w:fldChar w:fldCharType="separate"/>
    </w:r>
    <w:r>
      <w:rPr>
        <w:lang w:val="zh-CN"/>
      </w:rPr>
      <w:t>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DE6F4">
    <w:pPr>
      <w:pStyle w:val="52"/>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34295">
    <w:pPr>
      <w:pStyle w:val="53"/>
    </w:pPr>
    <w:r>
      <w:fldChar w:fldCharType="begin"/>
    </w:r>
    <w:r>
      <w:instrText xml:space="preserve">PAGE   \* MERGEFORMAT</w:instrText>
    </w:r>
    <w:r>
      <w:fldChar w:fldCharType="separate"/>
    </w:r>
    <w:r>
      <w:rPr>
        <w:lang w:val="zh-CN"/>
      </w:rP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86EB8">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CC109">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9E242">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C8877">
    <w:pPr>
      <w:pStyle w:val="62"/>
    </w:pPr>
    <w:r>
      <w:fldChar w:fldCharType="begin"/>
    </w:r>
    <w:r>
      <w:instrText xml:space="preserve"> STYLEREF  标准文件_文件编号  \* MERGEFORMAT </w:instrText>
    </w:r>
    <w:r>
      <w:fldChar w:fldCharType="separate"/>
    </w:r>
    <w:r>
      <w:t>Q/YLBZ 28—2025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C2A7E">
    <w:pPr>
      <w:pStyle w:val="63"/>
    </w:pPr>
    <w:r>
      <w:fldChar w:fldCharType="begin"/>
    </w:r>
    <w:r>
      <w:instrText xml:space="preserve"> STYLEREF  标准文件_文件编号 \* MERGEFORMAT </w:instrText>
    </w:r>
    <w:r>
      <w:fldChar w:fldCharType="separate"/>
    </w:r>
    <w:r>
      <w:t>Q/YLBZ 28—2025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3341A">
    <w:pPr>
      <w:pStyle w:val="62"/>
    </w:pPr>
    <w:r>
      <w:fldChar w:fldCharType="begin"/>
    </w:r>
    <w:r>
      <w:instrText xml:space="preserve"> STYLEREF  标准文件_文件编号  \* MERGEFORMAT </w:instrText>
    </w:r>
    <w:r>
      <w:fldChar w:fldCharType="separate"/>
    </w:r>
    <w:r>
      <w:t>Q/YLBZ 28—2025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7FE65">
    <w:pPr>
      <w:pStyle w:val="63"/>
    </w:pPr>
    <w:r>
      <w:fldChar w:fldCharType="begin"/>
    </w:r>
    <w:r>
      <w:instrText xml:space="preserve"> STYLEREF  标准文件_文件编号 \* MERGEFORMAT </w:instrText>
    </w:r>
    <w:r>
      <w:fldChar w:fldCharType="separate"/>
    </w:r>
    <w:r>
      <w:t>Q/YLBZ 28—2025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E596E">
    <w:pPr>
      <w:pStyle w:val="62"/>
    </w:pPr>
    <w:r>
      <w:fldChar w:fldCharType="begin"/>
    </w:r>
    <w:r>
      <w:instrText xml:space="preserve"> STYLEREF  标准文件_文件编号  \* MERGEFORMAT </w:instrText>
    </w:r>
    <w:r>
      <w:fldChar w:fldCharType="separate"/>
    </w:r>
    <w:r>
      <w:t>Q/YLBZ 28—2025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1D49C">
    <w:pPr>
      <w:pStyle w:val="63"/>
    </w:pPr>
    <w:r>
      <w:fldChar w:fldCharType="begin"/>
    </w:r>
    <w:r>
      <w:instrText xml:space="preserve"> STYLEREF  标准文件_文件编号 \* MERGEFORMAT </w:instrText>
    </w:r>
    <w:r>
      <w:fldChar w:fldCharType="separate"/>
    </w:r>
    <w:r>
      <w:t>Q/YLBZ 28—2025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4962"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kKjO9vctfhrj6sSxyNGGJVX50XhG/ZeSvlUfRMjfpXPe9RdA9OvRxN4gbwMzrhAahtor1ft4Vkbn4cxRvx6r7g==" w:salt="iMLKj1zY8TeU/cl9HdylC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5367"/>
    <w:rsid w:val="00096D63"/>
    <w:rsid w:val="000A0B60"/>
    <w:rsid w:val="000A0EB8"/>
    <w:rsid w:val="000A18D3"/>
    <w:rsid w:val="000A19FC"/>
    <w:rsid w:val="000A296B"/>
    <w:rsid w:val="000A7311"/>
    <w:rsid w:val="000A7921"/>
    <w:rsid w:val="000B060F"/>
    <w:rsid w:val="000B1592"/>
    <w:rsid w:val="000B1FF2"/>
    <w:rsid w:val="000B33B5"/>
    <w:rsid w:val="000B34A2"/>
    <w:rsid w:val="000B3CDA"/>
    <w:rsid w:val="000B3D6F"/>
    <w:rsid w:val="000B6A0B"/>
    <w:rsid w:val="000B7A06"/>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D784A"/>
    <w:rsid w:val="000E4C9E"/>
    <w:rsid w:val="000E63CD"/>
    <w:rsid w:val="000E6FD7"/>
    <w:rsid w:val="000F06E1"/>
    <w:rsid w:val="000F0E3C"/>
    <w:rsid w:val="000F12FC"/>
    <w:rsid w:val="000F19D5"/>
    <w:rsid w:val="000F2DB1"/>
    <w:rsid w:val="000F4AEA"/>
    <w:rsid w:val="000F67E9"/>
    <w:rsid w:val="0010191A"/>
    <w:rsid w:val="001031DD"/>
    <w:rsid w:val="00104926"/>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6C0D"/>
    <w:rsid w:val="0018741E"/>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3A57"/>
    <w:rsid w:val="002142EA"/>
    <w:rsid w:val="002204BB"/>
    <w:rsid w:val="00220778"/>
    <w:rsid w:val="00221B79"/>
    <w:rsid w:val="00221C6B"/>
    <w:rsid w:val="0022518A"/>
    <w:rsid w:val="002253A1"/>
    <w:rsid w:val="00225CF8"/>
    <w:rsid w:val="00225E2E"/>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62F9"/>
    <w:rsid w:val="00287531"/>
    <w:rsid w:val="00290646"/>
    <w:rsid w:val="00291E2D"/>
    <w:rsid w:val="00292D60"/>
    <w:rsid w:val="00293B30"/>
    <w:rsid w:val="0029437A"/>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6AFB"/>
    <w:rsid w:val="002A757F"/>
    <w:rsid w:val="002A7F44"/>
    <w:rsid w:val="002B0C40"/>
    <w:rsid w:val="002B1966"/>
    <w:rsid w:val="002B303D"/>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06F"/>
    <w:rsid w:val="00337162"/>
    <w:rsid w:val="00340CC9"/>
    <w:rsid w:val="0034194F"/>
    <w:rsid w:val="00342AB5"/>
    <w:rsid w:val="00344605"/>
    <w:rsid w:val="003457F2"/>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510"/>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304"/>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62B33"/>
    <w:rsid w:val="00462CEB"/>
    <w:rsid w:val="00463B77"/>
    <w:rsid w:val="00463C7B"/>
    <w:rsid w:val="004644A6"/>
    <w:rsid w:val="004657AC"/>
    <w:rsid w:val="0046591B"/>
    <w:rsid w:val="004659BD"/>
    <w:rsid w:val="00466AE9"/>
    <w:rsid w:val="00467561"/>
    <w:rsid w:val="0047052D"/>
    <w:rsid w:val="00470775"/>
    <w:rsid w:val="004746B1"/>
    <w:rsid w:val="0047583F"/>
    <w:rsid w:val="00475DE8"/>
    <w:rsid w:val="00476BC0"/>
    <w:rsid w:val="00477138"/>
    <w:rsid w:val="00480A35"/>
    <w:rsid w:val="00481C44"/>
    <w:rsid w:val="004833F0"/>
    <w:rsid w:val="00483BB3"/>
    <w:rsid w:val="00484936"/>
    <w:rsid w:val="0048503A"/>
    <w:rsid w:val="00485C89"/>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4F7164"/>
    <w:rsid w:val="00501139"/>
    <w:rsid w:val="0050363E"/>
    <w:rsid w:val="005039BC"/>
    <w:rsid w:val="005043BB"/>
    <w:rsid w:val="00504A3D"/>
    <w:rsid w:val="00505767"/>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39C"/>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6169"/>
    <w:rsid w:val="006F6284"/>
    <w:rsid w:val="006F7CC5"/>
    <w:rsid w:val="007002C5"/>
    <w:rsid w:val="00701E89"/>
    <w:rsid w:val="00703DE9"/>
    <w:rsid w:val="00704387"/>
    <w:rsid w:val="007052DB"/>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193A"/>
    <w:rsid w:val="00752B4D"/>
    <w:rsid w:val="00755402"/>
    <w:rsid w:val="00756B26"/>
    <w:rsid w:val="00756EDF"/>
    <w:rsid w:val="007600E3"/>
    <w:rsid w:val="007630B7"/>
    <w:rsid w:val="00764D49"/>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3331"/>
    <w:rsid w:val="007B5A3D"/>
    <w:rsid w:val="007B5B95"/>
    <w:rsid w:val="007B68EA"/>
    <w:rsid w:val="007B7453"/>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F0ED8"/>
    <w:rsid w:val="007F0F63"/>
    <w:rsid w:val="007F26FC"/>
    <w:rsid w:val="007F424E"/>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4D0"/>
    <w:rsid w:val="008269DD"/>
    <w:rsid w:val="00830621"/>
    <w:rsid w:val="0083348C"/>
    <w:rsid w:val="008373D3"/>
    <w:rsid w:val="00840617"/>
    <w:rsid w:val="00840715"/>
    <w:rsid w:val="00840F84"/>
    <w:rsid w:val="00842A47"/>
    <w:rsid w:val="0084352F"/>
    <w:rsid w:val="00843C13"/>
    <w:rsid w:val="00843F6A"/>
    <w:rsid w:val="00845352"/>
    <w:rsid w:val="008454F8"/>
    <w:rsid w:val="00846D64"/>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381A"/>
    <w:rsid w:val="00965E04"/>
    <w:rsid w:val="009662C6"/>
    <w:rsid w:val="009674AD"/>
    <w:rsid w:val="00967F8D"/>
    <w:rsid w:val="00970CDC"/>
    <w:rsid w:val="00971354"/>
    <w:rsid w:val="009733D7"/>
    <w:rsid w:val="00974679"/>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90F"/>
    <w:rsid w:val="009D4C5B"/>
    <w:rsid w:val="009D4FF1"/>
    <w:rsid w:val="009D50D2"/>
    <w:rsid w:val="009D651A"/>
    <w:rsid w:val="009D6BCA"/>
    <w:rsid w:val="009E0F62"/>
    <w:rsid w:val="009E13C2"/>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1E45"/>
    <w:rsid w:val="00AA2C81"/>
    <w:rsid w:val="00AA4286"/>
    <w:rsid w:val="00AA456B"/>
    <w:rsid w:val="00AA52BA"/>
    <w:rsid w:val="00AA5366"/>
    <w:rsid w:val="00AA57F5"/>
    <w:rsid w:val="00AA672E"/>
    <w:rsid w:val="00AA6EC9"/>
    <w:rsid w:val="00AB1376"/>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6906"/>
    <w:rsid w:val="00B07242"/>
    <w:rsid w:val="00B10534"/>
    <w:rsid w:val="00B113DB"/>
    <w:rsid w:val="00B11D8A"/>
    <w:rsid w:val="00B12981"/>
    <w:rsid w:val="00B14328"/>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432F"/>
    <w:rsid w:val="00B758BF"/>
    <w:rsid w:val="00B77EC8"/>
    <w:rsid w:val="00B81B1C"/>
    <w:rsid w:val="00B827A6"/>
    <w:rsid w:val="00B831CE"/>
    <w:rsid w:val="00B86677"/>
    <w:rsid w:val="00B87131"/>
    <w:rsid w:val="00B90544"/>
    <w:rsid w:val="00B93895"/>
    <w:rsid w:val="00B939B1"/>
    <w:rsid w:val="00B96BD6"/>
    <w:rsid w:val="00B96D40"/>
    <w:rsid w:val="00B97386"/>
    <w:rsid w:val="00BA0ADB"/>
    <w:rsid w:val="00BA263B"/>
    <w:rsid w:val="00BA42B2"/>
    <w:rsid w:val="00BA58D4"/>
    <w:rsid w:val="00BA5B9E"/>
    <w:rsid w:val="00BA6F28"/>
    <w:rsid w:val="00BA7C9A"/>
    <w:rsid w:val="00BB134F"/>
    <w:rsid w:val="00BB1418"/>
    <w:rsid w:val="00BB55C5"/>
    <w:rsid w:val="00BB5F8F"/>
    <w:rsid w:val="00BB657A"/>
    <w:rsid w:val="00BC1A4E"/>
    <w:rsid w:val="00BC21DD"/>
    <w:rsid w:val="00BC5811"/>
    <w:rsid w:val="00BC5DC7"/>
    <w:rsid w:val="00BC6B8B"/>
    <w:rsid w:val="00BC73D8"/>
    <w:rsid w:val="00BD10A5"/>
    <w:rsid w:val="00BD3CF9"/>
    <w:rsid w:val="00BD52D7"/>
    <w:rsid w:val="00BD5AD2"/>
    <w:rsid w:val="00BD7798"/>
    <w:rsid w:val="00BD7C6D"/>
    <w:rsid w:val="00BE22F3"/>
    <w:rsid w:val="00BE30B8"/>
    <w:rsid w:val="00BE5908"/>
    <w:rsid w:val="00BE5B52"/>
    <w:rsid w:val="00BE7A31"/>
    <w:rsid w:val="00BE7B8D"/>
    <w:rsid w:val="00BF0993"/>
    <w:rsid w:val="00BF10A9"/>
    <w:rsid w:val="00BF112E"/>
    <w:rsid w:val="00BF1703"/>
    <w:rsid w:val="00BF231C"/>
    <w:rsid w:val="00BF51E5"/>
    <w:rsid w:val="00BF74A6"/>
    <w:rsid w:val="00C013AD"/>
    <w:rsid w:val="00C04904"/>
    <w:rsid w:val="00C056B3"/>
    <w:rsid w:val="00C101BD"/>
    <w:rsid w:val="00C103E5"/>
    <w:rsid w:val="00C13319"/>
    <w:rsid w:val="00C13EE9"/>
    <w:rsid w:val="00C14236"/>
    <w:rsid w:val="00C159F9"/>
    <w:rsid w:val="00C16C13"/>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D28"/>
    <w:rsid w:val="00C51E62"/>
    <w:rsid w:val="00C521D6"/>
    <w:rsid w:val="00C55232"/>
    <w:rsid w:val="00C553A4"/>
    <w:rsid w:val="00C55408"/>
    <w:rsid w:val="00C55A06"/>
    <w:rsid w:val="00C55D03"/>
    <w:rsid w:val="00C57924"/>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2808"/>
    <w:rsid w:val="00CD28BF"/>
    <w:rsid w:val="00CD4092"/>
    <w:rsid w:val="00CD4A20"/>
    <w:rsid w:val="00CD50A1"/>
    <w:rsid w:val="00CD519E"/>
    <w:rsid w:val="00CD54FB"/>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846"/>
    <w:rsid w:val="00D66C74"/>
    <w:rsid w:val="00D675FB"/>
    <w:rsid w:val="00D7019E"/>
    <w:rsid w:val="00D701DD"/>
    <w:rsid w:val="00D712CB"/>
    <w:rsid w:val="00D71B8C"/>
    <w:rsid w:val="00D71F25"/>
    <w:rsid w:val="00D72A9C"/>
    <w:rsid w:val="00D77031"/>
    <w:rsid w:val="00D84941"/>
    <w:rsid w:val="00D84FA1"/>
    <w:rsid w:val="00D851F0"/>
    <w:rsid w:val="00D86DB7"/>
    <w:rsid w:val="00D926D0"/>
    <w:rsid w:val="00D92D86"/>
    <w:rsid w:val="00D93030"/>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1677B"/>
    <w:rsid w:val="00E202EF"/>
    <w:rsid w:val="00E210B5"/>
    <w:rsid w:val="00E222DF"/>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3678"/>
    <w:rsid w:val="00E94AF0"/>
    <w:rsid w:val="00E95D13"/>
    <w:rsid w:val="00E95DD3"/>
    <w:rsid w:val="00E969D5"/>
    <w:rsid w:val="00EA18DE"/>
    <w:rsid w:val="00EA3493"/>
    <w:rsid w:val="00EA58D1"/>
    <w:rsid w:val="00EA61BC"/>
    <w:rsid w:val="00EA681A"/>
    <w:rsid w:val="00EA6CE0"/>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3235"/>
    <w:rsid w:val="00EF5AF2"/>
    <w:rsid w:val="00EF75FA"/>
    <w:rsid w:val="00EF7E72"/>
    <w:rsid w:val="00F012CA"/>
    <w:rsid w:val="00F06D37"/>
    <w:rsid w:val="00F0785F"/>
    <w:rsid w:val="00F07B9D"/>
    <w:rsid w:val="00F11003"/>
    <w:rsid w:val="00F11586"/>
    <w:rsid w:val="00F1183B"/>
    <w:rsid w:val="00F11C9F"/>
    <w:rsid w:val="00F12026"/>
    <w:rsid w:val="00F12263"/>
    <w:rsid w:val="00F1409D"/>
    <w:rsid w:val="00F14214"/>
    <w:rsid w:val="00F15468"/>
    <w:rsid w:val="00F157A9"/>
    <w:rsid w:val="00F16541"/>
    <w:rsid w:val="00F23BF1"/>
    <w:rsid w:val="00F25BB6"/>
    <w:rsid w:val="00F26B7E"/>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3F69"/>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B2546DF"/>
    <w:rsid w:val="0B886108"/>
    <w:rsid w:val="0BF654DA"/>
    <w:rsid w:val="14E530ED"/>
    <w:rsid w:val="15504279"/>
    <w:rsid w:val="16832BBD"/>
    <w:rsid w:val="19295F35"/>
    <w:rsid w:val="1B74679A"/>
    <w:rsid w:val="212D2D46"/>
    <w:rsid w:val="21D4104D"/>
    <w:rsid w:val="267620C8"/>
    <w:rsid w:val="2B817E30"/>
    <w:rsid w:val="2DFB5B15"/>
    <w:rsid w:val="32AB6927"/>
    <w:rsid w:val="334D4583"/>
    <w:rsid w:val="376744E6"/>
    <w:rsid w:val="3D8C61F2"/>
    <w:rsid w:val="3EAA0E86"/>
    <w:rsid w:val="460F5A38"/>
    <w:rsid w:val="4F7B16CF"/>
    <w:rsid w:val="59E54F9C"/>
    <w:rsid w:val="5AA83F09"/>
    <w:rsid w:val="5D886856"/>
    <w:rsid w:val="61EF80A6"/>
    <w:rsid w:val="62375BD7"/>
    <w:rsid w:val="6278717D"/>
    <w:rsid w:val="63A61260"/>
    <w:rsid w:val="65F51133"/>
    <w:rsid w:val="67FF9D4A"/>
    <w:rsid w:val="69480C19"/>
    <w:rsid w:val="6AA43001"/>
    <w:rsid w:val="6CB322FE"/>
    <w:rsid w:val="739C3AEB"/>
    <w:rsid w:val="74A42354"/>
    <w:rsid w:val="798740CF"/>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8"/>
    <w:qFormat/>
    <w:uiPriority w:val="99"/>
    <w:rPr>
      <w:kern w:val="2"/>
      <w:sz w:val="18"/>
      <w:szCs w:val="18"/>
    </w:rPr>
  </w:style>
  <w:style w:type="character" w:customStyle="1" w:styleId="45">
    <w:name w:val="页脚 Char"/>
    <w:link w:val="17"/>
    <w:qFormat/>
    <w:uiPriority w:val="99"/>
    <w:rPr>
      <w:rFonts w:ascii="宋体"/>
      <w:kern w:val="2"/>
      <w:sz w:val="18"/>
      <w:szCs w:val="18"/>
    </w:rPr>
  </w:style>
  <w:style w:type="character" w:customStyle="1" w:styleId="46">
    <w:name w:val="批注框文本 Char"/>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ind w:left="567"/>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table" w:customStyle="1" w:styleId="246">
    <w:name w:val="Table Normal"/>
    <w:unhideWhenUsed/>
    <w:qFormat/>
    <w:uiPriority w:val="0"/>
    <w:rPr>
      <w:rFonts w:ascii="Times New Roman" w:hAnsi="Times New Roman" w:cs="Times New Roman"/>
    </w:rPr>
    <w:tblPr>
      <w:tblCellMar>
        <w:top w:w="0" w:type="dxa"/>
        <w:left w:w="0" w:type="dxa"/>
        <w:bottom w:w="0" w:type="dxa"/>
        <w:right w:w="0" w:type="dxa"/>
      </w:tblCellMar>
    </w:tblPr>
  </w:style>
  <w:style w:type="paragraph" w:customStyle="1" w:styleId="247">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jpe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3E4B794E">
          <w:pPr>
            <w:pStyle w:val="5"/>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01561B35">
          <w:pPr>
            <w:pStyle w:val="6"/>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06F6B27D">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51EB5"/>
    <w:rsid w:val="0006231B"/>
    <w:rsid w:val="000641BC"/>
    <w:rsid w:val="00065A09"/>
    <w:rsid w:val="000C7EB2"/>
    <w:rsid w:val="000D2F82"/>
    <w:rsid w:val="00137FAC"/>
    <w:rsid w:val="00165B5E"/>
    <w:rsid w:val="001840B3"/>
    <w:rsid w:val="0018741E"/>
    <w:rsid w:val="001B3C5A"/>
    <w:rsid w:val="001C205A"/>
    <w:rsid w:val="001C2582"/>
    <w:rsid w:val="001D5A29"/>
    <w:rsid w:val="001F2222"/>
    <w:rsid w:val="00210B7F"/>
    <w:rsid w:val="00232759"/>
    <w:rsid w:val="00253893"/>
    <w:rsid w:val="00256F57"/>
    <w:rsid w:val="0029437A"/>
    <w:rsid w:val="002B4AC7"/>
    <w:rsid w:val="002B5CE0"/>
    <w:rsid w:val="002C221E"/>
    <w:rsid w:val="002D3C17"/>
    <w:rsid w:val="002D59EF"/>
    <w:rsid w:val="002D7121"/>
    <w:rsid w:val="00332D80"/>
    <w:rsid w:val="00336F91"/>
    <w:rsid w:val="0037041F"/>
    <w:rsid w:val="00373505"/>
    <w:rsid w:val="003D4A66"/>
    <w:rsid w:val="003E48C7"/>
    <w:rsid w:val="00414029"/>
    <w:rsid w:val="004424A4"/>
    <w:rsid w:val="00442B88"/>
    <w:rsid w:val="004671DF"/>
    <w:rsid w:val="00473FC9"/>
    <w:rsid w:val="00475B81"/>
    <w:rsid w:val="00481DD2"/>
    <w:rsid w:val="00497486"/>
    <w:rsid w:val="004D05CD"/>
    <w:rsid w:val="005162F1"/>
    <w:rsid w:val="00521F85"/>
    <w:rsid w:val="00530F92"/>
    <w:rsid w:val="005619B3"/>
    <w:rsid w:val="005B5026"/>
    <w:rsid w:val="00615A00"/>
    <w:rsid w:val="0063271A"/>
    <w:rsid w:val="006365F7"/>
    <w:rsid w:val="00681EBF"/>
    <w:rsid w:val="006C139C"/>
    <w:rsid w:val="00706744"/>
    <w:rsid w:val="007228F7"/>
    <w:rsid w:val="007503EC"/>
    <w:rsid w:val="0075442D"/>
    <w:rsid w:val="00790C58"/>
    <w:rsid w:val="007B01D2"/>
    <w:rsid w:val="007C1527"/>
    <w:rsid w:val="00801E36"/>
    <w:rsid w:val="00817C03"/>
    <w:rsid w:val="00843907"/>
    <w:rsid w:val="00846D64"/>
    <w:rsid w:val="00866762"/>
    <w:rsid w:val="00870230"/>
    <w:rsid w:val="00870674"/>
    <w:rsid w:val="00881BCD"/>
    <w:rsid w:val="0089344F"/>
    <w:rsid w:val="008964EA"/>
    <w:rsid w:val="008A2689"/>
    <w:rsid w:val="008D0A9D"/>
    <w:rsid w:val="008F3AF1"/>
    <w:rsid w:val="0090175A"/>
    <w:rsid w:val="00936B91"/>
    <w:rsid w:val="009407AD"/>
    <w:rsid w:val="00951A26"/>
    <w:rsid w:val="00960FB8"/>
    <w:rsid w:val="00966537"/>
    <w:rsid w:val="00971354"/>
    <w:rsid w:val="009950AE"/>
    <w:rsid w:val="009C50AC"/>
    <w:rsid w:val="009C7213"/>
    <w:rsid w:val="009D490F"/>
    <w:rsid w:val="00A44E98"/>
    <w:rsid w:val="00A46637"/>
    <w:rsid w:val="00AA0BD1"/>
    <w:rsid w:val="00AF7D44"/>
    <w:rsid w:val="00B26BF7"/>
    <w:rsid w:val="00B7432F"/>
    <w:rsid w:val="00BE4F96"/>
    <w:rsid w:val="00C52771"/>
    <w:rsid w:val="00C74246"/>
    <w:rsid w:val="00C86552"/>
    <w:rsid w:val="00C966BA"/>
    <w:rsid w:val="00CC08FE"/>
    <w:rsid w:val="00CF170D"/>
    <w:rsid w:val="00D35B66"/>
    <w:rsid w:val="00DA658A"/>
    <w:rsid w:val="00DA69B2"/>
    <w:rsid w:val="00DB4ED4"/>
    <w:rsid w:val="00DF3589"/>
    <w:rsid w:val="00E22479"/>
    <w:rsid w:val="00E25076"/>
    <w:rsid w:val="00E470C7"/>
    <w:rsid w:val="00E62E5F"/>
    <w:rsid w:val="00E71625"/>
    <w:rsid w:val="00EA7917"/>
    <w:rsid w:val="00EE58E2"/>
    <w:rsid w:val="00F02C39"/>
    <w:rsid w:val="00F03326"/>
    <w:rsid w:val="00F44506"/>
    <w:rsid w:val="00F76702"/>
    <w:rsid w:val="00FC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1654</Words>
  <Characters>1820</Characters>
  <Lines>16</Lines>
  <Paragraphs>4</Paragraphs>
  <TotalTime>3</TotalTime>
  <ScaleCrop>false</ScaleCrop>
  <LinksUpToDate>false</LinksUpToDate>
  <CharactersWithSpaces>1968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2025-07-01T10:02:33Z</dcterms:modified>
  <dc:title>企业标准</dc:title>
  <cp:revision>336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